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A6" w:rsidRDefault="003951EC" w:rsidP="00EB6012">
      <w:r>
        <w:t>John Smith (corresponding author)</w:t>
      </w:r>
    </w:p>
    <w:p w:rsidR="003951EC" w:rsidRDefault="003951EC" w:rsidP="00EB6012">
      <w:r>
        <w:t>Anita Brown</w:t>
      </w:r>
    </w:p>
    <w:p w:rsidR="003951EC" w:rsidRDefault="003951EC" w:rsidP="00EB6012">
      <w:r w:rsidRPr="003951EC">
        <w:t xml:space="preserve">A concise and informative </w:t>
      </w:r>
      <w:r>
        <w:t xml:space="preserve">article </w:t>
      </w:r>
      <w:r w:rsidRPr="003951EC">
        <w:t>title</w:t>
      </w:r>
      <w:r>
        <w:t xml:space="preserve"> </w:t>
      </w:r>
      <w:r w:rsidRPr="003951EC">
        <w:t>(NOT in capital letters)</w:t>
      </w:r>
    </w:p>
    <w:p w:rsidR="003951EC" w:rsidRDefault="003951EC" w:rsidP="00EB6012">
      <w:r>
        <w:t xml:space="preserve">John Smith - University of Mexico, H. </w:t>
      </w:r>
      <w:proofErr w:type="spellStart"/>
      <w:r>
        <w:t>Mantu</w:t>
      </w:r>
      <w:proofErr w:type="spellEnd"/>
      <w:r>
        <w:t xml:space="preserve"> 81, 819 921 Mexico.</w:t>
      </w:r>
    </w:p>
    <w:p w:rsidR="003951EC" w:rsidRDefault="003951EC" w:rsidP="00EB6012">
      <w:hyperlink r:id="rId8" w:history="1">
        <w:r w:rsidRPr="002D6D39">
          <w:rPr>
            <w:rStyle w:val="Hipercze"/>
          </w:rPr>
          <w:t>John.smith@uni-mexico.mx</w:t>
        </w:r>
      </w:hyperlink>
    </w:p>
    <w:p w:rsidR="003951EC" w:rsidRDefault="003951EC" w:rsidP="00EB6012">
      <w:r>
        <w:t>M +676 838 393</w:t>
      </w:r>
    </w:p>
    <w:p w:rsidR="003951EC" w:rsidRDefault="003951EC" w:rsidP="00EB6012">
      <w:r>
        <w:t xml:space="preserve">Anita Brown - University of </w:t>
      </w:r>
      <w:proofErr w:type="spellStart"/>
      <w:r w:rsidR="00EB6012">
        <w:t>Radomsko</w:t>
      </w:r>
      <w:proofErr w:type="spellEnd"/>
    </w:p>
    <w:p w:rsidR="003951EC" w:rsidRDefault="003951EC" w:rsidP="00EB6012">
      <w:pPr>
        <w:tabs>
          <w:tab w:val="clear" w:pos="1615"/>
        </w:tabs>
        <w:spacing w:before="0" w:after="200"/>
        <w:jc w:val="left"/>
      </w:pPr>
      <w:r>
        <w:br w:type="page"/>
      </w:r>
    </w:p>
    <w:p w:rsidR="003951EC" w:rsidRPr="00EB6012" w:rsidRDefault="003951EC" w:rsidP="00EB6012">
      <w:pPr>
        <w:rPr>
          <w:b/>
        </w:rPr>
      </w:pPr>
      <w:r w:rsidRPr="00EB6012">
        <w:rPr>
          <w:b/>
        </w:rPr>
        <w:lastRenderedPageBreak/>
        <w:t>A concise and informative article title (NOT in capital letters)</w:t>
      </w:r>
    </w:p>
    <w:p w:rsidR="003951EC" w:rsidRPr="00EB6012" w:rsidRDefault="003951EC" w:rsidP="00EB6012">
      <w:pPr>
        <w:rPr>
          <w:b/>
        </w:rPr>
      </w:pPr>
      <w:r w:rsidRPr="00EB6012">
        <w:rPr>
          <w:b/>
        </w:rPr>
        <w:t>Abstract</w:t>
      </w:r>
    </w:p>
    <w:p w:rsidR="003951EC" w:rsidRDefault="003951EC" w:rsidP="00EB6012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id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Integer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quam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vitae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id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ex.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Integer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in quam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Integer vitae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non,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</w:p>
    <w:p w:rsidR="003951EC" w:rsidRDefault="003951EC" w:rsidP="00EB6012">
      <w:proofErr w:type="spellStart"/>
      <w:r>
        <w:t>Donec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nisi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magna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dui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a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</w:p>
    <w:p w:rsidR="003951EC" w:rsidRDefault="003951EC" w:rsidP="00EB6012">
      <w:r>
        <w:t>Key words: marketing, management, services, Mexico</w:t>
      </w:r>
    </w:p>
    <w:p w:rsidR="003951EC" w:rsidRDefault="003951EC" w:rsidP="00EB6012">
      <w:r>
        <w:t>JEL codes: E23, I23, J8</w:t>
      </w:r>
      <w:r>
        <w:br w:type="page"/>
      </w:r>
    </w:p>
    <w:p w:rsidR="003951EC" w:rsidRPr="00EB6012" w:rsidRDefault="003951EC" w:rsidP="00EB6012">
      <w:pPr>
        <w:rPr>
          <w:b/>
        </w:rPr>
      </w:pPr>
      <w:r w:rsidRPr="00EB6012">
        <w:rPr>
          <w:b/>
        </w:rPr>
        <w:lastRenderedPageBreak/>
        <w:t>A concise and informative article title (NOT in capital letters)</w:t>
      </w:r>
    </w:p>
    <w:p w:rsidR="003951EC" w:rsidRPr="003951EC" w:rsidRDefault="003951EC" w:rsidP="00EB6012">
      <w:pPr>
        <w:rPr>
          <w:b/>
        </w:rPr>
      </w:pPr>
      <w:r w:rsidRPr="003951EC">
        <w:rPr>
          <w:b/>
        </w:rPr>
        <w:t>Introduction</w:t>
      </w:r>
    </w:p>
    <w:p w:rsidR="003951EC" w:rsidRDefault="003951EC" w:rsidP="00EB6012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id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Integer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quam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vitae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, id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ex.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non.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Integer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a,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in quam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Integer vitae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non,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</w:p>
    <w:p w:rsidR="003951EC" w:rsidRPr="003951EC" w:rsidRDefault="003951EC" w:rsidP="00EB6012">
      <w:pPr>
        <w:rPr>
          <w:b/>
        </w:rPr>
      </w:pPr>
      <w:r w:rsidRPr="003951EC">
        <w:rPr>
          <w:b/>
        </w:rPr>
        <w:t>Literature review</w:t>
      </w:r>
    </w:p>
    <w:p w:rsidR="003951EC" w:rsidRDefault="003951EC" w:rsidP="00EB6012">
      <w:proofErr w:type="spellStart"/>
      <w:r>
        <w:t>Donec</w:t>
      </w:r>
      <w:proofErr w:type="spellEnd"/>
      <w:r>
        <w:t xml:space="preserve"> at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In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nisi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magna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dui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a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</w:p>
    <w:p w:rsidR="003951EC" w:rsidRPr="003951EC" w:rsidRDefault="003951EC" w:rsidP="00EB6012">
      <w:pPr>
        <w:rPr>
          <w:b/>
        </w:rPr>
      </w:pPr>
      <w:r w:rsidRPr="003951EC">
        <w:rPr>
          <w:b/>
        </w:rPr>
        <w:t>Method</w:t>
      </w:r>
    </w:p>
    <w:p w:rsidR="003951EC" w:rsidRDefault="003951EC" w:rsidP="00EB6012"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dui.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vitae,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ex.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ac </w:t>
      </w:r>
      <w:proofErr w:type="spellStart"/>
      <w:r>
        <w:t>vestibulum</w:t>
      </w:r>
      <w:proofErr w:type="spellEnd"/>
      <w:r>
        <w:t xml:space="preserve">. Integer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at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ac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mi </w:t>
      </w:r>
      <w:proofErr w:type="spellStart"/>
      <w:r>
        <w:t>mi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vitae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est. Maecenas </w:t>
      </w:r>
      <w:proofErr w:type="spellStart"/>
      <w:r>
        <w:t>mattis</w:t>
      </w:r>
      <w:proofErr w:type="spellEnd"/>
      <w:r>
        <w:t xml:space="preserve"> ante </w:t>
      </w:r>
      <w:proofErr w:type="spellStart"/>
      <w:r>
        <w:lastRenderedPageBreak/>
        <w:t>nec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quam,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ac.</w:t>
      </w:r>
    </w:p>
    <w:p w:rsidR="003951EC" w:rsidRPr="003951EC" w:rsidRDefault="003951EC" w:rsidP="00EB6012">
      <w:pPr>
        <w:rPr>
          <w:b/>
        </w:rPr>
      </w:pPr>
      <w:r w:rsidRPr="003951EC">
        <w:rPr>
          <w:b/>
        </w:rPr>
        <w:t>Results</w:t>
      </w:r>
    </w:p>
    <w:p w:rsidR="00713899" w:rsidRDefault="003951EC" w:rsidP="00EB6012">
      <w:proofErr w:type="spellStart"/>
      <w:r>
        <w:t>Vivamus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dolor in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ac </w:t>
      </w:r>
      <w:proofErr w:type="spellStart"/>
      <w:r>
        <w:t>semper</w:t>
      </w:r>
      <w:proofErr w:type="spellEnd"/>
      <w:r>
        <w:t xml:space="preserve"> ex </w:t>
      </w:r>
      <w:proofErr w:type="spellStart"/>
      <w:r>
        <w:t>metus</w:t>
      </w:r>
      <w:proofErr w:type="spellEnd"/>
      <w:r>
        <w:t xml:space="preserve"> vitae dolor. In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quam non </w:t>
      </w:r>
      <w:proofErr w:type="spellStart"/>
      <w:r>
        <w:t>commodo</w:t>
      </w:r>
      <w:proofErr w:type="spellEnd"/>
      <w:r>
        <w:t xml:space="preserve">. </w:t>
      </w:r>
    </w:p>
    <w:p w:rsidR="00713899" w:rsidRPr="00713899" w:rsidRDefault="00713899" w:rsidP="00EB6012">
      <w:pPr>
        <w:rPr>
          <w:b/>
          <w:i/>
        </w:rPr>
      </w:pPr>
      <w:r w:rsidRPr="00713899">
        <w:rPr>
          <w:b/>
          <w:i/>
        </w:rPr>
        <w:t>Results supply</w:t>
      </w:r>
    </w:p>
    <w:p w:rsidR="00713899" w:rsidRDefault="003951EC" w:rsidP="00EB6012">
      <w:proofErr w:type="spellStart"/>
      <w:r>
        <w:t>Fusce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non.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</w:p>
    <w:p w:rsidR="00713899" w:rsidRPr="00713899" w:rsidRDefault="00713899" w:rsidP="00EB6012">
      <w:pPr>
        <w:rPr>
          <w:b/>
          <w:i/>
        </w:rPr>
      </w:pPr>
      <w:r w:rsidRPr="00713899">
        <w:rPr>
          <w:b/>
          <w:i/>
        </w:rPr>
        <w:t>Results demand</w:t>
      </w:r>
    </w:p>
    <w:p w:rsidR="003951EC" w:rsidRDefault="003951EC" w:rsidP="00EB6012">
      <w:proofErr w:type="spellStart"/>
      <w:r>
        <w:t>Fusce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in dui id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a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mi.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Maecenas </w:t>
      </w:r>
      <w:proofErr w:type="spellStart"/>
      <w:r>
        <w:t>ultricies</w:t>
      </w:r>
      <w:proofErr w:type="spellEnd"/>
      <w:r>
        <w:t xml:space="preserve"> magna vitae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dolor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:rsidR="003951EC" w:rsidRPr="003951EC" w:rsidRDefault="003951EC" w:rsidP="00EB6012">
      <w:pPr>
        <w:rPr>
          <w:b/>
        </w:rPr>
      </w:pPr>
      <w:r w:rsidRPr="003951EC">
        <w:rPr>
          <w:b/>
        </w:rPr>
        <w:t>Limitations</w:t>
      </w:r>
    </w:p>
    <w:p w:rsidR="003951EC" w:rsidRDefault="003951EC" w:rsidP="00EB6012">
      <w:proofErr w:type="spellStart"/>
      <w:r>
        <w:t>Sed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et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nisi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In </w:t>
      </w:r>
      <w:proofErr w:type="spellStart"/>
      <w:r>
        <w:t>libero</w:t>
      </w:r>
      <w:proofErr w:type="spellEnd"/>
      <w:r>
        <w:t xml:space="preserve"> mi, </w:t>
      </w:r>
      <w:proofErr w:type="spellStart"/>
      <w:r>
        <w:t>consequat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at,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magna.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ac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magna </w:t>
      </w:r>
      <w:proofErr w:type="spellStart"/>
      <w:r>
        <w:t>vestibulum</w:t>
      </w:r>
      <w:proofErr w:type="spellEnd"/>
      <w:r>
        <w:t xml:space="preserve"> ex, at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id ex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Integer </w:t>
      </w:r>
      <w:proofErr w:type="spellStart"/>
      <w:r>
        <w:t>eget</w:t>
      </w:r>
      <w:proofErr w:type="spellEnd"/>
      <w:r>
        <w:t xml:space="preserve"> lacus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quam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purus</w:t>
      </w:r>
      <w:proofErr w:type="spellEnd"/>
      <w:r>
        <w:t>.</w:t>
      </w:r>
    </w:p>
    <w:p w:rsidR="003951EC" w:rsidRPr="003951EC" w:rsidRDefault="003951EC" w:rsidP="00EB6012">
      <w:pPr>
        <w:rPr>
          <w:b/>
        </w:rPr>
      </w:pPr>
      <w:r w:rsidRPr="003951EC">
        <w:rPr>
          <w:b/>
        </w:rPr>
        <w:t>Conclusions</w:t>
      </w:r>
    </w:p>
    <w:p w:rsidR="003951EC" w:rsidRDefault="003951EC" w:rsidP="00EB6012">
      <w:proofErr w:type="spellStart"/>
      <w:r>
        <w:lastRenderedPageBreak/>
        <w:t>Sed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et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nisi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In </w:t>
      </w:r>
      <w:proofErr w:type="spellStart"/>
      <w:r>
        <w:t>libero</w:t>
      </w:r>
      <w:proofErr w:type="spellEnd"/>
      <w:r>
        <w:t xml:space="preserve"> mi, </w:t>
      </w:r>
      <w:proofErr w:type="spellStart"/>
      <w:r>
        <w:t>consequat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at,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magna.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ac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magna </w:t>
      </w:r>
      <w:proofErr w:type="spellStart"/>
      <w:r>
        <w:t>vestibulum</w:t>
      </w:r>
      <w:proofErr w:type="spellEnd"/>
      <w:r>
        <w:t xml:space="preserve"> ex, at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id ex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Integer </w:t>
      </w:r>
      <w:proofErr w:type="spellStart"/>
      <w:r>
        <w:t>eget</w:t>
      </w:r>
      <w:proofErr w:type="spellEnd"/>
      <w:r>
        <w:t xml:space="preserve"> lacus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quam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purus</w:t>
      </w:r>
      <w:proofErr w:type="spellEnd"/>
      <w:r>
        <w:t>.</w:t>
      </w:r>
    </w:p>
    <w:p w:rsidR="003951EC" w:rsidRPr="003951EC" w:rsidRDefault="003951EC" w:rsidP="00EB6012">
      <w:pPr>
        <w:rPr>
          <w:b/>
        </w:rPr>
      </w:pPr>
      <w:r w:rsidRPr="003951EC">
        <w:rPr>
          <w:b/>
        </w:rPr>
        <w:t>Acknowledgments</w:t>
      </w:r>
    </w:p>
    <w:p w:rsidR="003951EC" w:rsidRDefault="003951EC" w:rsidP="00EB6012">
      <w:proofErr w:type="spellStart"/>
      <w:r>
        <w:t>Sed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et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nisi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In </w:t>
      </w:r>
      <w:proofErr w:type="spellStart"/>
      <w:r>
        <w:t>libero</w:t>
      </w:r>
      <w:proofErr w:type="spellEnd"/>
      <w:r>
        <w:t xml:space="preserve"> mi, </w:t>
      </w:r>
      <w:proofErr w:type="spellStart"/>
      <w:r>
        <w:t>consequat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at,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magna.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ac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magna </w:t>
      </w:r>
      <w:proofErr w:type="spellStart"/>
      <w:r>
        <w:t>vestibulum</w:t>
      </w:r>
      <w:proofErr w:type="spellEnd"/>
      <w:r>
        <w:t xml:space="preserve"> ex, at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id ex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Integer </w:t>
      </w:r>
      <w:proofErr w:type="spellStart"/>
      <w:r>
        <w:t>eget</w:t>
      </w:r>
      <w:proofErr w:type="spellEnd"/>
      <w:r>
        <w:t xml:space="preserve"> lacus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quam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purus</w:t>
      </w:r>
      <w:proofErr w:type="spellEnd"/>
      <w:r>
        <w:t>.</w:t>
      </w:r>
    </w:p>
    <w:p w:rsidR="003951EC" w:rsidRDefault="003951EC" w:rsidP="00EB6012">
      <w:pPr>
        <w:rPr>
          <w:b/>
        </w:rPr>
      </w:pPr>
      <w:r w:rsidRPr="003951EC">
        <w:rPr>
          <w:b/>
        </w:rPr>
        <w:t>References</w:t>
      </w:r>
    </w:p>
    <w:p w:rsidR="00884646" w:rsidRPr="00EB6012" w:rsidRDefault="00EB6012" w:rsidP="00EB6012">
      <w:r>
        <w:t>According to APA style</w:t>
      </w:r>
    </w:p>
    <w:sectPr w:rsidR="00884646" w:rsidRPr="00EB6012" w:rsidSect="004D3D89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AE" w:rsidRDefault="00B768AE" w:rsidP="00335BF2">
      <w:pPr>
        <w:spacing w:before="0" w:after="0" w:line="240" w:lineRule="auto"/>
      </w:pPr>
      <w:r>
        <w:separator/>
      </w:r>
    </w:p>
  </w:endnote>
  <w:endnote w:type="continuationSeparator" w:id="0">
    <w:p w:rsidR="00B768AE" w:rsidRDefault="00B768AE" w:rsidP="00335B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019"/>
      <w:docPartObj>
        <w:docPartGallery w:val="Page Numbers (Bottom of Page)"/>
        <w:docPartUnique/>
      </w:docPartObj>
    </w:sdtPr>
    <w:sdtContent>
      <w:p w:rsidR="00A20827" w:rsidRDefault="00E21478">
        <w:pPr>
          <w:pStyle w:val="Stopka"/>
          <w:jc w:val="center"/>
        </w:pPr>
        <w:r>
          <w:fldChar w:fldCharType="begin"/>
        </w:r>
        <w:r w:rsidR="00A20827">
          <w:instrText xml:space="preserve"> PAGE   \* MERGEFORMAT </w:instrText>
        </w:r>
        <w:r>
          <w:fldChar w:fldCharType="separate"/>
        </w:r>
        <w:r w:rsidR="007138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AE" w:rsidRDefault="00B768AE" w:rsidP="00335BF2">
      <w:pPr>
        <w:spacing w:before="0" w:after="0" w:line="240" w:lineRule="auto"/>
      </w:pPr>
      <w:r>
        <w:separator/>
      </w:r>
    </w:p>
  </w:footnote>
  <w:footnote w:type="continuationSeparator" w:id="0">
    <w:p w:rsidR="00B768AE" w:rsidRDefault="00B768AE" w:rsidP="00335B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ACF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756A96"/>
    <w:multiLevelType w:val="hybridMultilevel"/>
    <w:tmpl w:val="328E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59E4"/>
    <w:multiLevelType w:val="hybridMultilevel"/>
    <w:tmpl w:val="094E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520"/>
    <w:rsid w:val="00000340"/>
    <w:rsid w:val="00000D0E"/>
    <w:rsid w:val="00003B23"/>
    <w:rsid w:val="000062A1"/>
    <w:rsid w:val="00011370"/>
    <w:rsid w:val="00015EA9"/>
    <w:rsid w:val="000177DC"/>
    <w:rsid w:val="0002318C"/>
    <w:rsid w:val="000512D6"/>
    <w:rsid w:val="00052B2B"/>
    <w:rsid w:val="00057FA2"/>
    <w:rsid w:val="00066F30"/>
    <w:rsid w:val="00071455"/>
    <w:rsid w:val="00077C16"/>
    <w:rsid w:val="000837F8"/>
    <w:rsid w:val="00083E52"/>
    <w:rsid w:val="0008412F"/>
    <w:rsid w:val="000914A5"/>
    <w:rsid w:val="00094CF2"/>
    <w:rsid w:val="000B65B9"/>
    <w:rsid w:val="000C7513"/>
    <w:rsid w:val="000D1712"/>
    <w:rsid w:val="000D3F6E"/>
    <w:rsid w:val="000E0AE1"/>
    <w:rsid w:val="000E2F5B"/>
    <w:rsid w:val="000E7F33"/>
    <w:rsid w:val="000F3063"/>
    <w:rsid w:val="000F3AD9"/>
    <w:rsid w:val="00100F0E"/>
    <w:rsid w:val="0011312B"/>
    <w:rsid w:val="00122547"/>
    <w:rsid w:val="001264A9"/>
    <w:rsid w:val="001267F4"/>
    <w:rsid w:val="00126929"/>
    <w:rsid w:val="001301FF"/>
    <w:rsid w:val="00130A89"/>
    <w:rsid w:val="00133602"/>
    <w:rsid w:val="00140F9E"/>
    <w:rsid w:val="00143217"/>
    <w:rsid w:val="00146613"/>
    <w:rsid w:val="0015203D"/>
    <w:rsid w:val="00167C5A"/>
    <w:rsid w:val="00175888"/>
    <w:rsid w:val="00176A6E"/>
    <w:rsid w:val="00176F91"/>
    <w:rsid w:val="0018478C"/>
    <w:rsid w:val="00190A20"/>
    <w:rsid w:val="001911C4"/>
    <w:rsid w:val="00191B04"/>
    <w:rsid w:val="00196CF9"/>
    <w:rsid w:val="001B2EBB"/>
    <w:rsid w:val="001B4390"/>
    <w:rsid w:val="001B4496"/>
    <w:rsid w:val="001B759E"/>
    <w:rsid w:val="001B78E3"/>
    <w:rsid w:val="001C687C"/>
    <w:rsid w:val="001C73AD"/>
    <w:rsid w:val="001D0B59"/>
    <w:rsid w:val="001D3191"/>
    <w:rsid w:val="001E0382"/>
    <w:rsid w:val="001E28E2"/>
    <w:rsid w:val="001E62FA"/>
    <w:rsid w:val="001F2DF6"/>
    <w:rsid w:val="001F50B7"/>
    <w:rsid w:val="001F68F8"/>
    <w:rsid w:val="0020612F"/>
    <w:rsid w:val="00207224"/>
    <w:rsid w:val="002342C6"/>
    <w:rsid w:val="00236A16"/>
    <w:rsid w:val="0026700E"/>
    <w:rsid w:val="0027355A"/>
    <w:rsid w:val="0027501E"/>
    <w:rsid w:val="00277078"/>
    <w:rsid w:val="00282632"/>
    <w:rsid w:val="002858D1"/>
    <w:rsid w:val="002906A2"/>
    <w:rsid w:val="002A25C8"/>
    <w:rsid w:val="002A6059"/>
    <w:rsid w:val="002A70FE"/>
    <w:rsid w:val="002A7562"/>
    <w:rsid w:val="002B09C0"/>
    <w:rsid w:val="002B10CA"/>
    <w:rsid w:val="002B1888"/>
    <w:rsid w:val="002B2046"/>
    <w:rsid w:val="002B7AD7"/>
    <w:rsid w:val="002B7B4F"/>
    <w:rsid w:val="002C51C8"/>
    <w:rsid w:val="002C7882"/>
    <w:rsid w:val="002E0C65"/>
    <w:rsid w:val="002E250C"/>
    <w:rsid w:val="002F18F6"/>
    <w:rsid w:val="002F7C6A"/>
    <w:rsid w:val="003044B9"/>
    <w:rsid w:val="00304F6A"/>
    <w:rsid w:val="003057E2"/>
    <w:rsid w:val="0031164B"/>
    <w:rsid w:val="00316E4C"/>
    <w:rsid w:val="00321945"/>
    <w:rsid w:val="0032350B"/>
    <w:rsid w:val="00333670"/>
    <w:rsid w:val="00335BF2"/>
    <w:rsid w:val="00344F0C"/>
    <w:rsid w:val="00347024"/>
    <w:rsid w:val="0035352B"/>
    <w:rsid w:val="00354EEC"/>
    <w:rsid w:val="003620CE"/>
    <w:rsid w:val="0036341F"/>
    <w:rsid w:val="00363B63"/>
    <w:rsid w:val="00365424"/>
    <w:rsid w:val="0037050A"/>
    <w:rsid w:val="00373723"/>
    <w:rsid w:val="00376A74"/>
    <w:rsid w:val="00392DC1"/>
    <w:rsid w:val="003951EC"/>
    <w:rsid w:val="00397757"/>
    <w:rsid w:val="003A2F69"/>
    <w:rsid w:val="003A3E17"/>
    <w:rsid w:val="003B2F04"/>
    <w:rsid w:val="003B38D5"/>
    <w:rsid w:val="003B517A"/>
    <w:rsid w:val="003B54FC"/>
    <w:rsid w:val="003D75D6"/>
    <w:rsid w:val="003E32DF"/>
    <w:rsid w:val="003E3D88"/>
    <w:rsid w:val="003E6A53"/>
    <w:rsid w:val="003F0087"/>
    <w:rsid w:val="003F269B"/>
    <w:rsid w:val="003F4281"/>
    <w:rsid w:val="00401514"/>
    <w:rsid w:val="00401FB1"/>
    <w:rsid w:val="0040701D"/>
    <w:rsid w:val="004145D9"/>
    <w:rsid w:val="00420B08"/>
    <w:rsid w:val="00420E4E"/>
    <w:rsid w:val="004233BC"/>
    <w:rsid w:val="00423828"/>
    <w:rsid w:val="004250B9"/>
    <w:rsid w:val="00430537"/>
    <w:rsid w:val="00433308"/>
    <w:rsid w:val="00441E0F"/>
    <w:rsid w:val="00442271"/>
    <w:rsid w:val="004430E6"/>
    <w:rsid w:val="00446189"/>
    <w:rsid w:val="00447815"/>
    <w:rsid w:val="004506DB"/>
    <w:rsid w:val="004542B1"/>
    <w:rsid w:val="004621C3"/>
    <w:rsid w:val="00475C0C"/>
    <w:rsid w:val="00476E26"/>
    <w:rsid w:val="00477B15"/>
    <w:rsid w:val="00483F75"/>
    <w:rsid w:val="004849D2"/>
    <w:rsid w:val="00485466"/>
    <w:rsid w:val="004B2587"/>
    <w:rsid w:val="004B4BFA"/>
    <w:rsid w:val="004B6B0F"/>
    <w:rsid w:val="004C6B4D"/>
    <w:rsid w:val="004D18F6"/>
    <w:rsid w:val="004D3D89"/>
    <w:rsid w:val="004D7DE6"/>
    <w:rsid w:val="004E0770"/>
    <w:rsid w:val="004E14E7"/>
    <w:rsid w:val="004E344C"/>
    <w:rsid w:val="004E3554"/>
    <w:rsid w:val="004E670F"/>
    <w:rsid w:val="004F026D"/>
    <w:rsid w:val="004F2E91"/>
    <w:rsid w:val="00507B90"/>
    <w:rsid w:val="00514814"/>
    <w:rsid w:val="00522F3B"/>
    <w:rsid w:val="00525F18"/>
    <w:rsid w:val="00526143"/>
    <w:rsid w:val="005278EE"/>
    <w:rsid w:val="00534FDB"/>
    <w:rsid w:val="0054266F"/>
    <w:rsid w:val="00543CD1"/>
    <w:rsid w:val="00545D42"/>
    <w:rsid w:val="0055077D"/>
    <w:rsid w:val="00554BB4"/>
    <w:rsid w:val="00563545"/>
    <w:rsid w:val="0056454D"/>
    <w:rsid w:val="00567B6D"/>
    <w:rsid w:val="00573DE0"/>
    <w:rsid w:val="00575C7B"/>
    <w:rsid w:val="00576763"/>
    <w:rsid w:val="00576BEB"/>
    <w:rsid w:val="005812FE"/>
    <w:rsid w:val="0058320B"/>
    <w:rsid w:val="00583F7F"/>
    <w:rsid w:val="0058511C"/>
    <w:rsid w:val="00590D37"/>
    <w:rsid w:val="005A1F47"/>
    <w:rsid w:val="005A272D"/>
    <w:rsid w:val="005B3F02"/>
    <w:rsid w:val="005C23C8"/>
    <w:rsid w:val="005E3027"/>
    <w:rsid w:val="005E5135"/>
    <w:rsid w:val="005F6F43"/>
    <w:rsid w:val="00611BD6"/>
    <w:rsid w:val="00613A2A"/>
    <w:rsid w:val="00615EDF"/>
    <w:rsid w:val="00617D73"/>
    <w:rsid w:val="00620ED1"/>
    <w:rsid w:val="0063020B"/>
    <w:rsid w:val="00630E1A"/>
    <w:rsid w:val="006314E3"/>
    <w:rsid w:val="0063182A"/>
    <w:rsid w:val="0063689B"/>
    <w:rsid w:val="0064159B"/>
    <w:rsid w:val="00641D96"/>
    <w:rsid w:val="00652019"/>
    <w:rsid w:val="006552A0"/>
    <w:rsid w:val="00655AE0"/>
    <w:rsid w:val="0065787F"/>
    <w:rsid w:val="00660B22"/>
    <w:rsid w:val="0066129F"/>
    <w:rsid w:val="00671A76"/>
    <w:rsid w:val="006742C0"/>
    <w:rsid w:val="0067677F"/>
    <w:rsid w:val="00683858"/>
    <w:rsid w:val="006869D1"/>
    <w:rsid w:val="00686D7E"/>
    <w:rsid w:val="0068777A"/>
    <w:rsid w:val="00696E11"/>
    <w:rsid w:val="00697EE9"/>
    <w:rsid w:val="006B10BE"/>
    <w:rsid w:val="006B1C21"/>
    <w:rsid w:val="006B63F4"/>
    <w:rsid w:val="006C4D8D"/>
    <w:rsid w:val="006D7C7C"/>
    <w:rsid w:val="006E067C"/>
    <w:rsid w:val="006E0FE8"/>
    <w:rsid w:val="006E6AF1"/>
    <w:rsid w:val="00713899"/>
    <w:rsid w:val="0071613D"/>
    <w:rsid w:val="00723D0E"/>
    <w:rsid w:val="0072474A"/>
    <w:rsid w:val="0072622A"/>
    <w:rsid w:val="0073720F"/>
    <w:rsid w:val="007416DB"/>
    <w:rsid w:val="00742A78"/>
    <w:rsid w:val="00743AA3"/>
    <w:rsid w:val="00750D89"/>
    <w:rsid w:val="007536EF"/>
    <w:rsid w:val="007563C7"/>
    <w:rsid w:val="00756A64"/>
    <w:rsid w:val="00757662"/>
    <w:rsid w:val="0076308D"/>
    <w:rsid w:val="00764A93"/>
    <w:rsid w:val="00765C1B"/>
    <w:rsid w:val="0077581F"/>
    <w:rsid w:val="00776632"/>
    <w:rsid w:val="0077668A"/>
    <w:rsid w:val="00777497"/>
    <w:rsid w:val="007A21E8"/>
    <w:rsid w:val="007B2D36"/>
    <w:rsid w:val="007C43D3"/>
    <w:rsid w:val="007D562C"/>
    <w:rsid w:val="007E0AF0"/>
    <w:rsid w:val="007E1D10"/>
    <w:rsid w:val="007E227A"/>
    <w:rsid w:val="007E5478"/>
    <w:rsid w:val="007E76C4"/>
    <w:rsid w:val="008010EC"/>
    <w:rsid w:val="00815046"/>
    <w:rsid w:val="00816F83"/>
    <w:rsid w:val="00831F7C"/>
    <w:rsid w:val="0083297E"/>
    <w:rsid w:val="00855237"/>
    <w:rsid w:val="0085598F"/>
    <w:rsid w:val="00855FE2"/>
    <w:rsid w:val="00856EF7"/>
    <w:rsid w:val="00863B1C"/>
    <w:rsid w:val="00884646"/>
    <w:rsid w:val="00887421"/>
    <w:rsid w:val="00892B42"/>
    <w:rsid w:val="008A1FC6"/>
    <w:rsid w:val="008A7F7E"/>
    <w:rsid w:val="008C5DF3"/>
    <w:rsid w:val="008D326C"/>
    <w:rsid w:val="008D3E22"/>
    <w:rsid w:val="008E17EF"/>
    <w:rsid w:val="008E6CA2"/>
    <w:rsid w:val="0090028E"/>
    <w:rsid w:val="00900CFD"/>
    <w:rsid w:val="009013CB"/>
    <w:rsid w:val="0091059B"/>
    <w:rsid w:val="009203D9"/>
    <w:rsid w:val="0093682D"/>
    <w:rsid w:val="00937F41"/>
    <w:rsid w:val="009500E8"/>
    <w:rsid w:val="00953989"/>
    <w:rsid w:val="00954B66"/>
    <w:rsid w:val="00961E51"/>
    <w:rsid w:val="009623DC"/>
    <w:rsid w:val="009674FE"/>
    <w:rsid w:val="00972207"/>
    <w:rsid w:val="009777BF"/>
    <w:rsid w:val="009817D8"/>
    <w:rsid w:val="009849F0"/>
    <w:rsid w:val="0099226C"/>
    <w:rsid w:val="0099557A"/>
    <w:rsid w:val="00995F7A"/>
    <w:rsid w:val="00995F9B"/>
    <w:rsid w:val="00996446"/>
    <w:rsid w:val="009A361F"/>
    <w:rsid w:val="009A53DA"/>
    <w:rsid w:val="009B577C"/>
    <w:rsid w:val="009B7CBC"/>
    <w:rsid w:val="009B7F5D"/>
    <w:rsid w:val="009C0B13"/>
    <w:rsid w:val="009C70A6"/>
    <w:rsid w:val="009D6AB9"/>
    <w:rsid w:val="009E2DAB"/>
    <w:rsid w:val="009E4E38"/>
    <w:rsid w:val="009F1C72"/>
    <w:rsid w:val="009F2648"/>
    <w:rsid w:val="009F7784"/>
    <w:rsid w:val="00A02477"/>
    <w:rsid w:val="00A02D41"/>
    <w:rsid w:val="00A06FB2"/>
    <w:rsid w:val="00A15C2B"/>
    <w:rsid w:val="00A17AC1"/>
    <w:rsid w:val="00A20827"/>
    <w:rsid w:val="00A20D52"/>
    <w:rsid w:val="00A2367C"/>
    <w:rsid w:val="00A23C04"/>
    <w:rsid w:val="00A32E1D"/>
    <w:rsid w:val="00A374DA"/>
    <w:rsid w:val="00A4201D"/>
    <w:rsid w:val="00A45714"/>
    <w:rsid w:val="00A473A9"/>
    <w:rsid w:val="00A473F8"/>
    <w:rsid w:val="00A51143"/>
    <w:rsid w:val="00A60040"/>
    <w:rsid w:val="00A60A0B"/>
    <w:rsid w:val="00A60DA5"/>
    <w:rsid w:val="00A658E5"/>
    <w:rsid w:val="00A724CC"/>
    <w:rsid w:val="00A7625B"/>
    <w:rsid w:val="00A90C08"/>
    <w:rsid w:val="00A93987"/>
    <w:rsid w:val="00A94F9A"/>
    <w:rsid w:val="00AA08FF"/>
    <w:rsid w:val="00AB5045"/>
    <w:rsid w:val="00AC1518"/>
    <w:rsid w:val="00AC18FA"/>
    <w:rsid w:val="00AD5C3F"/>
    <w:rsid w:val="00AE4E28"/>
    <w:rsid w:val="00AE6CD6"/>
    <w:rsid w:val="00AF2A23"/>
    <w:rsid w:val="00B00470"/>
    <w:rsid w:val="00B06DEB"/>
    <w:rsid w:val="00B276C5"/>
    <w:rsid w:val="00B3468C"/>
    <w:rsid w:val="00B37CC0"/>
    <w:rsid w:val="00B433AE"/>
    <w:rsid w:val="00B50520"/>
    <w:rsid w:val="00B51BB4"/>
    <w:rsid w:val="00B55F7B"/>
    <w:rsid w:val="00B60687"/>
    <w:rsid w:val="00B62047"/>
    <w:rsid w:val="00B63CA4"/>
    <w:rsid w:val="00B6494A"/>
    <w:rsid w:val="00B768AE"/>
    <w:rsid w:val="00B7720E"/>
    <w:rsid w:val="00B77A20"/>
    <w:rsid w:val="00B84ACC"/>
    <w:rsid w:val="00B92DBB"/>
    <w:rsid w:val="00BA5E19"/>
    <w:rsid w:val="00BC6BF3"/>
    <w:rsid w:val="00BD00A2"/>
    <w:rsid w:val="00BD53CB"/>
    <w:rsid w:val="00BD721A"/>
    <w:rsid w:val="00BE2977"/>
    <w:rsid w:val="00BE6534"/>
    <w:rsid w:val="00BE66D2"/>
    <w:rsid w:val="00BF4BE9"/>
    <w:rsid w:val="00BF55D6"/>
    <w:rsid w:val="00BF59D7"/>
    <w:rsid w:val="00BF7349"/>
    <w:rsid w:val="00BF7F99"/>
    <w:rsid w:val="00C04E6F"/>
    <w:rsid w:val="00C10946"/>
    <w:rsid w:val="00C10B69"/>
    <w:rsid w:val="00C13D31"/>
    <w:rsid w:val="00C23939"/>
    <w:rsid w:val="00C24044"/>
    <w:rsid w:val="00C24595"/>
    <w:rsid w:val="00C24DF4"/>
    <w:rsid w:val="00C30620"/>
    <w:rsid w:val="00C36EE4"/>
    <w:rsid w:val="00C4164C"/>
    <w:rsid w:val="00C46E97"/>
    <w:rsid w:val="00C47618"/>
    <w:rsid w:val="00C525B0"/>
    <w:rsid w:val="00C53405"/>
    <w:rsid w:val="00C53922"/>
    <w:rsid w:val="00C70662"/>
    <w:rsid w:val="00C81B17"/>
    <w:rsid w:val="00C925F2"/>
    <w:rsid w:val="00C976CB"/>
    <w:rsid w:val="00CA097C"/>
    <w:rsid w:val="00CA361B"/>
    <w:rsid w:val="00CB514F"/>
    <w:rsid w:val="00CB5B4B"/>
    <w:rsid w:val="00CB66C3"/>
    <w:rsid w:val="00CC2ABB"/>
    <w:rsid w:val="00CC303B"/>
    <w:rsid w:val="00CC32F4"/>
    <w:rsid w:val="00CC525C"/>
    <w:rsid w:val="00CC6C60"/>
    <w:rsid w:val="00CD0768"/>
    <w:rsid w:val="00CE41D6"/>
    <w:rsid w:val="00CE4F99"/>
    <w:rsid w:val="00CE784E"/>
    <w:rsid w:val="00CF4074"/>
    <w:rsid w:val="00CF5803"/>
    <w:rsid w:val="00D07EA6"/>
    <w:rsid w:val="00D118F2"/>
    <w:rsid w:val="00D1579E"/>
    <w:rsid w:val="00D16A89"/>
    <w:rsid w:val="00D20D19"/>
    <w:rsid w:val="00D20E21"/>
    <w:rsid w:val="00D235DB"/>
    <w:rsid w:val="00D32F76"/>
    <w:rsid w:val="00D37A86"/>
    <w:rsid w:val="00D41D94"/>
    <w:rsid w:val="00D42600"/>
    <w:rsid w:val="00D46B05"/>
    <w:rsid w:val="00D470F0"/>
    <w:rsid w:val="00D4757C"/>
    <w:rsid w:val="00D5098E"/>
    <w:rsid w:val="00D5497D"/>
    <w:rsid w:val="00D5769F"/>
    <w:rsid w:val="00D60F8C"/>
    <w:rsid w:val="00D70A6D"/>
    <w:rsid w:val="00D830A3"/>
    <w:rsid w:val="00D90215"/>
    <w:rsid w:val="00D90E51"/>
    <w:rsid w:val="00D9258E"/>
    <w:rsid w:val="00DA666C"/>
    <w:rsid w:val="00DC332F"/>
    <w:rsid w:val="00DC7D36"/>
    <w:rsid w:val="00DD1C58"/>
    <w:rsid w:val="00DD43DA"/>
    <w:rsid w:val="00DD4B9D"/>
    <w:rsid w:val="00DE0E14"/>
    <w:rsid w:val="00DE21FB"/>
    <w:rsid w:val="00DE35AA"/>
    <w:rsid w:val="00DE4054"/>
    <w:rsid w:val="00DE5D36"/>
    <w:rsid w:val="00E00D94"/>
    <w:rsid w:val="00E068C2"/>
    <w:rsid w:val="00E125A2"/>
    <w:rsid w:val="00E21478"/>
    <w:rsid w:val="00E30C1D"/>
    <w:rsid w:val="00E319B1"/>
    <w:rsid w:val="00E3257C"/>
    <w:rsid w:val="00E3402C"/>
    <w:rsid w:val="00E45512"/>
    <w:rsid w:val="00E5019B"/>
    <w:rsid w:val="00E50C78"/>
    <w:rsid w:val="00E55893"/>
    <w:rsid w:val="00E604AB"/>
    <w:rsid w:val="00E67BED"/>
    <w:rsid w:val="00E752BB"/>
    <w:rsid w:val="00E809EC"/>
    <w:rsid w:val="00E830D3"/>
    <w:rsid w:val="00E85B7B"/>
    <w:rsid w:val="00E861AD"/>
    <w:rsid w:val="00E87790"/>
    <w:rsid w:val="00E949C9"/>
    <w:rsid w:val="00E95F39"/>
    <w:rsid w:val="00EA2DBB"/>
    <w:rsid w:val="00EA4D80"/>
    <w:rsid w:val="00EA7117"/>
    <w:rsid w:val="00EB6012"/>
    <w:rsid w:val="00EC29AC"/>
    <w:rsid w:val="00ED1842"/>
    <w:rsid w:val="00ED768F"/>
    <w:rsid w:val="00ED7C85"/>
    <w:rsid w:val="00EE54CD"/>
    <w:rsid w:val="00EE68A0"/>
    <w:rsid w:val="00EF610B"/>
    <w:rsid w:val="00F03A7D"/>
    <w:rsid w:val="00F050A6"/>
    <w:rsid w:val="00F0787F"/>
    <w:rsid w:val="00F20F50"/>
    <w:rsid w:val="00F213E8"/>
    <w:rsid w:val="00F24162"/>
    <w:rsid w:val="00F3003A"/>
    <w:rsid w:val="00F34C27"/>
    <w:rsid w:val="00F370E4"/>
    <w:rsid w:val="00F53B42"/>
    <w:rsid w:val="00F54480"/>
    <w:rsid w:val="00F674FB"/>
    <w:rsid w:val="00F73E00"/>
    <w:rsid w:val="00F74074"/>
    <w:rsid w:val="00F75D8A"/>
    <w:rsid w:val="00F8078C"/>
    <w:rsid w:val="00F81238"/>
    <w:rsid w:val="00F82D03"/>
    <w:rsid w:val="00F84263"/>
    <w:rsid w:val="00FA5D18"/>
    <w:rsid w:val="00FB0897"/>
    <w:rsid w:val="00FB2BE2"/>
    <w:rsid w:val="00FC46A4"/>
    <w:rsid w:val="00FD131A"/>
    <w:rsid w:val="00FD313E"/>
    <w:rsid w:val="00FD63C5"/>
    <w:rsid w:val="00FD6E00"/>
    <w:rsid w:val="00FD7184"/>
    <w:rsid w:val="00FE2CE3"/>
    <w:rsid w:val="00FE31D9"/>
    <w:rsid w:val="00FE5788"/>
    <w:rsid w:val="00FE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99"/>
    <w:pPr>
      <w:tabs>
        <w:tab w:val="left" w:pos="1615"/>
      </w:tabs>
      <w:spacing w:before="120" w:after="120" w:line="480" w:lineRule="auto"/>
      <w:jc w:val="both"/>
    </w:pPr>
    <w:rPr>
      <w:rFonts w:ascii="Times New Roman" w:hAnsi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1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17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9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98E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757662"/>
    <w:pPr>
      <w:numPr>
        <w:numId w:val="1"/>
      </w:numPr>
      <w:contextualSpacing/>
    </w:pPr>
  </w:style>
  <w:style w:type="paragraph" w:customStyle="1" w:styleId="Tabela">
    <w:name w:val="Tabela"/>
    <w:basedOn w:val="Normalny"/>
    <w:link w:val="TabelaZnak"/>
    <w:qFormat/>
    <w:rsid w:val="00133602"/>
    <w:pPr>
      <w:spacing w:before="0" w:after="0" w:line="240" w:lineRule="auto"/>
      <w:jc w:val="center"/>
    </w:pPr>
    <w:rPr>
      <w:rFonts w:asciiTheme="minorHAnsi" w:hAnsiTheme="minorHAnsi" w:cstheme="minorHAnsi"/>
      <w:sz w:val="18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3360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abelaZnak">
    <w:name w:val="Tabela Znak"/>
    <w:basedOn w:val="Domylnaczcionkaakapitu"/>
    <w:link w:val="Tabela"/>
    <w:rsid w:val="00133602"/>
    <w:rPr>
      <w:rFonts w:cstheme="minorHAnsi"/>
      <w:sz w:val="18"/>
      <w:szCs w:val="2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133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360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3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517A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6314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BF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BF2"/>
    <w:rPr>
      <w:rFonts w:asciiTheme="majorHAnsi" w:hAnsiTheme="majorHAns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BF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83F75"/>
    <w:pPr>
      <w:tabs>
        <w:tab w:val="clear" w:pos="1615"/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F75"/>
    <w:rPr>
      <w:rFonts w:asciiTheme="majorHAnsi" w:hAnsiTheme="majorHAnsi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83F75"/>
    <w:pPr>
      <w:tabs>
        <w:tab w:val="clear" w:pos="1615"/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75"/>
    <w:rPr>
      <w:rFonts w:asciiTheme="majorHAnsi" w:hAnsiTheme="majorHAnsi"/>
      <w:szCs w:val="24"/>
      <w:lang w:val="en-US"/>
    </w:rPr>
  </w:style>
  <w:style w:type="paragraph" w:styleId="Bibliografia">
    <w:name w:val="Bibliography"/>
    <w:basedOn w:val="Normalny"/>
    <w:next w:val="Normalny"/>
    <w:uiPriority w:val="37"/>
    <w:unhideWhenUsed/>
    <w:rsid w:val="00617D73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517A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167C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4E6F"/>
    <w:pPr>
      <w:tabs>
        <w:tab w:val="clear" w:pos="1615"/>
      </w:tabs>
      <w:spacing w:before="100" w:beforeAutospacing="1" w:after="100" w:afterAutospacing="1" w:line="240" w:lineRule="auto"/>
      <w:jc w:val="left"/>
    </w:pPr>
    <w:rPr>
      <w:rFonts w:eastAsiaTheme="minorEastAsia" w:cs="Times New Roman"/>
      <w:lang w:val="pl-PL"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D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2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0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95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7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70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80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83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50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18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17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45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013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38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731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6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uni-mexico.m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Che10</b:Tag>
    <b:SourceType>JournalArticle</b:SourceType>
    <b:Guid>{00F0A5DF-4B42-44C7-80B0-A4D7BF871C8E}</b:Guid>
    <b:Author>
      <b:Author>
        <b:NameList>
          <b:Person>
            <b:Last>Chen</b:Last>
            <b:First>Ching-Fu</b:First>
          </b:Person>
          <b:Person>
            <b:Last>Rothschild</b:Last>
            <b:First>Robert</b:First>
          </b:Person>
        </b:NameList>
      </b:Author>
    </b:Author>
    <b:Title>An application of hedonic pricing analysis to the case of hotel rooms in Taipei</b:Title>
    <b:JournalName>Tourism Economics</b:JournalName>
    <b:Year>2010</b:Year>
    <b:Volume>16</b:Volume>
    <b:Issue>3</b:Issue>
    <b:Pages>685-694</b:Pages>
    <b:LCID>1033</b:LCID>
    <b:RefOrder>2</b:RefOrder>
  </b:Source>
  <b:Source>
    <b:Tag>Dav13</b:Tag>
    <b:SourceType>JournalArticle</b:SourceType>
    <b:Guid>{EF979AEA-5CFA-4DBB-A8AE-85A7A4F1B4F4}</b:Guid>
    <b:LCID>1033</b:LCID>
    <b:Author>
      <b:Author>
        <b:NameList>
          <b:Person>
            <b:Last>Andersson</b:Last>
            <b:First>David</b:First>
            <b:Middle>Emanuel</b:Middle>
          </b:Person>
        </b:NameList>
      </b:Author>
    </b:Author>
    <b:Title>Hotel attributes and hedonic prices: An analysis of internet-based transactions in Sigapure's market for hotel rooms</b:Title>
    <b:Year>2010</b:Year>
    <b:JournalName>Annals of Regional Science</b:JournalName>
    <b:Pages>229-240</b:Pages>
    <b:Volume>44</b:Volume>
    <b:Issue>2</b:Issue>
    <b:RefOrder>3</b:RefOrder>
  </b:Source>
  <b:Source>
    <b:Tag>Coe03</b:Tag>
    <b:SourceType>ArticleInAPeriodical</b:SourceType>
    <b:Guid>{013B68A4-05BF-4AD5-9B88-728CC97C7BDB}</b:Guid>
    <b:Author>
      <b:Author>
        <b:NameList>
          <b:Person>
            <b:Last>Coenders</b:Last>
            <b:First>Germa</b:First>
          </b:Person>
          <b:Person>
            <b:Last>Espinet</b:Last>
            <b:First>Josep</b:First>
            <b:Middle>Maria</b:Middle>
          </b:Person>
          <b:Person>
            <b:Last>Saez</b:Last>
            <b:First>Marc</b:First>
          </b:Person>
        </b:NameList>
      </b:Author>
    </b:Author>
    <b:Title>Predicting random level and seasonality of hotel prices: A latent growth curve approach</b:Title>
    <b:PeriodicalTitle>Tourism Analysis</b:PeriodicalTitle>
    <b:Year>2003</b:Year>
    <b:Pages>15-31</b:Pages>
    <b:LCID>1033</b:LCID>
    <b:Volume>8</b:Volume>
    <b:Issue>1</b:Issue>
    <b:RefOrder>4</b:RefOrder>
  </b:Source>
  <b:Source>
    <b:Tag>Hun10</b:Tag>
    <b:SourceType>ArticleInAPeriodical</b:SourceType>
    <b:Guid>{1729FC02-1D69-4C8D-A774-47BA71DE34E3}</b:Guid>
    <b:LCID>1033</b:LCID>
    <b:Author>
      <b:Author>
        <b:NameList>
          <b:Person>
            <b:Last>Hung</b:Last>
            <b:First>Wei-Ting</b:First>
          </b:Person>
          <b:Person>
            <b:Last>Shang</b:Last>
            <b:First>Jui-Kou</b:First>
          </b:Person>
          <b:Person>
            <b:Last>Wang</b:Last>
            <b:First>Fei-Ching</b:First>
          </b:Person>
        </b:NameList>
      </b:Author>
    </b:Author>
    <b:Title>Pricing determinants in the hotel industry: Quantile regression analysis</b:Title>
    <b:Year>2010</b:Year>
    <b:Pages>378-384</b:Pages>
    <b:Volume>29</b:Volume>
    <b:RefOrder>5</b:RefOrder>
  </b:Source>
  <b:Source>
    <b:Tag>Ham07</b:Tag>
    <b:SourceType>ArticleInAPeriodical</b:SourceType>
    <b:Guid>{A070A243-85FA-4779-8050-D3B229BB8BF9}</b:Guid>
    <b:Author>
      <b:Author>
        <b:NameList>
          <b:Person>
            <b:Last>Hamilton</b:Last>
            <b:First>Jacqueline</b:First>
            <b:Middle>M.</b:Middle>
          </b:Person>
        </b:NameList>
      </b:Author>
    </b:Author>
    <b:Title>Coastal landscape and the hedonic price of accommodation</b:Title>
    <b:PeriodicalTitle>Ecological Economics</b:PeriodicalTitle>
    <b:Year>2007</b:Year>
    <b:Pages>594-602</b:Pages>
    <b:LCID>1033</b:LCID>
    <b:Volume>62</b:Volume>
    <b:RefOrder>6</b:RefOrder>
  </b:Source>
  <b:Source>
    <b:Tag>Fle12</b:Tag>
    <b:SourceType>ArticleInAPeriodical</b:SourceType>
    <b:Guid>{99E4C3D8-50D3-428F-BCAF-198E654AF04C}</b:Guid>
    <b:Author>
      <b:Author>
        <b:NameList>
          <b:Person>
            <b:Last>Fleischer</b:Last>
            <b:First>Aliza</b:First>
          </b:Person>
        </b:NameList>
      </b:Author>
    </b:Author>
    <b:Title>A room with a view – A valuation of the Mediterranean Sea view</b:Title>
    <b:PeriodicalTitle>Tourism Management</b:PeriodicalTitle>
    <b:Year>2012</b:Year>
    <b:Pages>598-602</b:Pages>
    <b:LCID>1033</b:LCID>
    <b:Volume>33</b:Volume>
    <b:RefOrder>7</b:RefOrder>
  </b:Source>
  <b:Source>
    <b:Tag>Esp03</b:Tag>
    <b:SourceType>JournalArticle</b:SourceType>
    <b:Guid>{1CDF3D04-6300-4645-9834-DEBBCAC37799}</b:Guid>
    <b:LCID>1033</b:LCID>
    <b:Author>
      <b:Author>
        <b:NameList>
          <b:Person>
            <b:Last>Espinet</b:Last>
            <b:First>Josep</b:First>
            <b:Middle>Maria</b:Middle>
          </b:Person>
          <b:Person>
            <b:Last>Saez</b:Last>
            <b:First>Marc</b:First>
          </b:Person>
          <b:Person>
            <b:Last>Coenders</b:Last>
            <b:First>Germa</b:First>
          </b:Person>
          <b:Person>
            <b:Last>Fluvia</b:Last>
            <b:First>Modest</b:First>
          </b:Person>
        </b:NameList>
      </b:Author>
    </b:Author>
    <b:Title>Effect on prices of the attributes of holiday hotels: a hedonic prices approach</b:Title>
    <b:JournalName>Tourism Economics</b:JournalName>
    <b:Year>2003</b:Year>
    <b:Pages>165-177</b:Pages>
    <b:Volume>9</b:Volume>
    <b:Issue>2</b:Issue>
    <b:RefOrder>8</b:RefOrder>
  </b:Source>
  <b:Source>
    <b:Tag>Doh96</b:Tag>
    <b:SourceType>ArticleInAPeriodical</b:SourceType>
    <b:Guid>{806BF7A6-A457-4B07-AD1C-6E695D3BB4E8}</b:Guid>
    <b:Title>An overview of techniques for dealing with large numbers of independent variables in epidemiologic studies</b:Title>
    <b:Year>1996</b:Year>
    <b:Author>
      <b:Author>
        <b:NameList>
          <b:Person>
            <b:Last>Dohoo</b:Last>
            <b:First>Ian</b:First>
          </b:Person>
          <b:Person>
            <b:Last>Ducrot</b:Last>
            <b:First>Christian</b:First>
          </b:Person>
          <b:Person>
            <b:Last>Fourichon</b:Last>
            <b:First>Christine</b:First>
          </b:Person>
          <b:Person>
            <b:Last>Donald</b:Last>
            <b:First>Alan</b:First>
          </b:Person>
          <b:Person>
            <b:Last>Hurnik</b:Last>
            <b:First>Dan</b:First>
          </b:Person>
        </b:NameList>
      </b:Author>
    </b:Author>
    <b:PeriodicalTitle>Preventive Veterinary Medicine</b:PeriodicalTitle>
    <b:Pages>221-239</b:Pages>
    <b:LCID>1033</b:LCID>
    <b:Volume>29</b:Volume>
    <b:RefOrder>9</b:RefOrder>
  </b:Source>
  <b:Source>
    <b:Tag>Dan06</b:Tag>
    <b:SourceType>ArticleInAPeriodical</b:SourceType>
    <b:Guid>{F97537FB-679E-49B2-9ECA-D93AA43E58B1}</b:Guid>
    <b:Author>
      <b:Author>
        <b:NameList>
          <b:Person>
            <b:Last>Danziger</b:Last>
            <b:First>Shai</b:First>
          </b:Person>
          <b:Person>
            <b:Last>Israeli</b:Last>
            <b:First>Aviad</b:First>
          </b:Person>
          <b:Person>
            <b:Last>Bekerman</b:Last>
            <b:First>Michal</b:First>
          </b:Person>
        </b:NameList>
      </b:Author>
    </b:Author>
    <b:Title>The relative role of strategic assets in determining customer perceptions of hotel room price</b:Title>
    <b:PeriodicalTitle>Hospitality Management</b:PeriodicalTitle>
    <b:Year>2006</b:Year>
    <b:Pages>129-145</b:Pages>
    <b:LCID>1033</b:LCID>
    <b:Volume>25</b:Volume>
    <b:RefOrder>10</b:RefOrder>
  </b:Source>
  <b:Source>
    <b:Tag>Ing</b:Tag>
    <b:SourceType>ArticleInAPeriodical</b:SourceType>
    <b:Guid>{1E69A0F9-6C97-4E61-B5B3-100AFCA47021}</b:Guid>
    <b:LCID>1033</b:LCID>
    <b:Author>
      <b:Author>
        <b:NameList>
          <b:Person>
            <b:Last>Ingram</b:Last>
            <b:First>Paul</b:First>
          </b:Person>
          <b:Person>
            <b:Last>Baum</b:Last>
            <b:First>Joel</b:First>
            <b:Middle>A. C.</b:Middle>
          </b:Person>
        </b:NameList>
      </b:Author>
    </b:Author>
    <b:Title>Chain affiliation and the failure of Manhattan hotels, 1898-1980</b:Title>
    <b:PeriodicalTitle>Administrative Science Quarterly</b:PeriodicalTitle>
    <b:Pages>68-102</b:Pages>
    <b:Volume>42</b:Volume>
    <b:Issue>1</b:Issue>
    <b:Year>1997</b:Year>
    <b:RefOrder>11</b:RefOrder>
  </b:Source>
  <b:Source>
    <b:Tag>Isr02</b:Tag>
    <b:SourceType>ArticleInAPeriodical</b:SourceType>
    <b:Guid>{8747551E-321E-4454-8AFB-65BF5E742B8F}</b:Guid>
    <b:Author>
      <b:Author>
        <b:NameList>
          <b:Person>
            <b:Last>Israeli</b:Last>
            <b:First>Aviad</b:First>
            <b:Middle>A.</b:Middle>
          </b:Person>
        </b:NameList>
      </b:Author>
    </b:Author>
    <b:Title>Star rating and corporate affiliation: Their influence on room price and performance of hotels in Israel</b:Title>
    <b:PeriodicalTitle>Hospitality Management</b:PeriodicalTitle>
    <b:Year>2002</b:Year>
    <b:Pages>405-424</b:Pages>
    <b:LCID>1033</b:LCID>
    <b:Volume>21</b:Volume>
    <b:RefOrder>12</b:RefOrder>
  </b:Source>
  <b:Source>
    <b:Tag>Lee11</b:Tag>
    <b:SourceType>ArticleInAPeriodical</b:SourceType>
    <b:Guid>{092CF39F-1068-4958-86F7-FE32450C2904}</b:Guid>
    <b:LCID>1033</b:LCID>
    <b:Author>
      <b:Author>
        <b:NameList>
          <b:Person>
            <b:Last>Lee</b:Last>
            <b:First>Chew</b:First>
            <b:Middle>Ging</b:Middle>
          </b:Person>
        </b:NameList>
      </b:Author>
    </b:Author>
    <b:Title>The determinants of hotel room rates: Another visit with Singapore’s data</b:Title>
    <b:PeriodicalTitle>International Journal of Hospitality Management</b:PeriodicalTitle>
    <b:Year>2011</b:Year>
    <b:Pages>756-758</b:Pages>
    <b:Volume>30</b:Volume>
    <b:RefOrder>13</b:RefOrder>
  </b:Source>
  <b:Source>
    <b:Tag>ONe06</b:Tag>
    <b:SourceType>ArticleInAPeriodical</b:SourceType>
    <b:Guid>{7F27CBD4-B8D6-4505-B6C6-44EDA9AAC1F5}</b:Guid>
    <b:LCID>1033</b:LCID>
    <b:Author>
      <b:Author>
        <b:NameList>
          <b:Person>
            <b:Last>O'Neill</b:Last>
            <b:First>John</b:First>
            <b:Middle>W.</b:Middle>
          </b:Person>
          <b:Person>
            <b:Last>Xiao</b:Last>
            <b:First>Qu</b:First>
          </b:Person>
        </b:NameList>
      </b:Author>
    </b:Author>
    <b:Title>The role of brand affiliation in hotel market value</b:Title>
    <b:PeriodicalTitle>Cornell Hospitality Quarterly</b:PeriodicalTitle>
    <b:Year>2006</b:Year>
    <b:Pages>210-223</b:Pages>
    <b:Volume>47</b:Volume>
    <b:Issue>3</b:Issue>
    <b:RefOrder>14</b:RefOrder>
  </b:Source>
  <b:Source>
    <b:Tag>ONe11</b:Tag>
    <b:SourceType>ArticleInAPeriodical</b:SourceType>
    <b:Guid>{EC0875E3-3EFA-44E4-8A07-F3906E1723F2}</b:Guid>
    <b:LCID>1033</b:LCID>
    <b:Author>
      <b:Author>
        <b:NameList>
          <b:Person>
            <b:Last>O'Neill</b:Last>
            <b:First>John</b:First>
            <b:Middle>W.</b:Middle>
          </b:Person>
          <b:Person>
            <b:Last>Carlback</b:Last>
            <b:First>Mats</b:First>
          </b:Person>
        </b:NameList>
      </b:Author>
    </b:Author>
    <b:Title>Do brands matter? A comparison of branded and independent hotels' performance during a full economic cycle</b:Title>
    <b:PeriodicalTitle>International Journal of Hospitality Management</b:PeriodicalTitle>
    <b:Year>2011</b:Year>
    <b:Pages>515-521</b:Pages>
    <b:Volume>30</b:Volume>
    <b:RefOrder>15</b:RefOrder>
  </b:Source>
  <b:Source>
    <b:Tag>Nap14</b:Tag>
    <b:SourceType>ConferenceProceedings</b:SourceType>
    <b:Guid>{0B349ED3-9396-452C-B400-C15266757ED0}</b:Guid>
    <b:Title>Location as a determinant of accommodation prices: Managerial approach</b:Title>
    <b:Year>2014</b:Year>
    <b:City>Istanbul</b:City>
    <b:Author>
      <b:Author>
        <b:NameList>
          <b:Person>
            <b:Last>Napierala</b:Last>
            <b:First>Tomasz</b:First>
          </b:Person>
          <b:Person>
            <b:Last>Lesniewska</b:Last>
            <b:First>Katarzyna</b:First>
          </b:Person>
        </b:NameList>
      </b:Author>
      <b:Editor>
        <b:NameList>
          <b:Person>
            <b:Last>Kozak</b:Last>
            <b:First>Metin</b:First>
          </b:Person>
          <b:Person>
            <b:Last>Kozak</b:Last>
            <b:First>Nazmi</b:First>
          </b:Person>
        </b:NameList>
      </b:Editor>
    </b:Author>
    <b:Pages>687-692</b:Pages>
    <b:ConferenceName>7th World Conference for Graduate Research in Tourism, Hospitality and Leisure</b:ConferenceName>
    <b:LCID>1033</b:LCID>
    <b:RefOrder>16</b:RefOrder>
  </b:Source>
  <b:Source>
    <b:Tag>Nap141</b:Tag>
    <b:SourceType>ArticleInAPeriodical</b:SourceType>
    <b:Guid>{39CAA380-8EA7-4DB4-8511-CB349731F58C}</b:Guid>
    <b:Title>Odleglosc od centrum miasta jako determinanta cen uslug hotelowych</b:Title>
    <b:Pages>41-54</b:Pages>
    <b:Year>2014</b:Year>
    <b:LCID>1033</b:LCID>
    <b:Author>
      <b:Author>
        <b:NameList>
          <b:Person>
            <b:Last>Napierala</b:Last>
            <b:First>Tomasz</b:First>
          </b:Person>
          <b:Person>
            <b:Last>Adamiak</b:Last>
            <b:First>Maciej</b:First>
          </b:Person>
        </b:NameList>
      </b:Author>
    </b:Author>
    <b:PeriodicalTitle>Studia Oeconomica Posnaniensia</b:PeriodicalTitle>
    <b:Volume>264</b:Volume>
    <b:Issue>3</b:Issue>
    <b:RefOrder>17</b:RefOrder>
  </b:Source>
  <b:Source>
    <b:Tag>Ros</b:Tag>
    <b:SourceType>ArticleInAPeriodical</b:SourceType>
    <b:Guid>{B57FB7DA-D724-4FEB-AFE8-2DEDF598A5FF}</b:Guid>
    <b:LCID>1033</b:LCID>
    <b:Author>
      <b:Author>
        <b:NameList>
          <b:Person>
            <b:Last>Rosen</b:Last>
            <b:First>Sherwin</b:First>
          </b:Person>
        </b:NameList>
      </b:Author>
    </b:Author>
    <b:Title>Hedonic prices and implicit markets: Product differentiation in pure competition</b:Title>
    <b:PeriodicalTitle>Journal of Political Economy</b:PeriodicalTitle>
    <b:Pages>34-55</b:Pages>
    <b:Volume>82</b:Volume>
    <b:Issue>1</b:Issue>
    <b:Year>1974</b:Year>
    <b:RefOrder>18</b:RefOrder>
  </b:Source>
  <b:Source>
    <b:Tag>Sch12</b:Tag>
    <b:SourceType>ArticleInAPeriodical</b:SourceType>
    <b:Guid>{E1C0D8D2-AEBE-42B9-916B-B69EB24C66CC}</b:Guid>
    <b:LCID>1033</b:LCID>
    <b:Author>
      <b:Author>
        <b:NameList>
          <b:Person>
            <b:Last>Schamel</b:Last>
            <b:First>Guenter</b:First>
          </b:Person>
        </b:NameList>
      </b:Author>
    </b:Author>
    <b:Title>Weekend vs. midweek stays: Modelling hotel room rates in a small market</b:Title>
    <b:PeriodicalTitle>International Journal of Hospitality Management</b:PeriodicalTitle>
    <b:Year>2012</b:Year>
    <b:Pages>1113-1118</b:Pages>
    <b:Volume>31</b:Volume>
    <b:RefOrder>19</b:RefOrder>
  </b:Source>
  <b:Source>
    <b:Tag>Thr07</b:Tag>
    <b:SourceType>ArticleInAPeriodical</b:SourceType>
    <b:Guid>{86E29603-D347-48E8-8637-7679A2D6B353}</b:Guid>
    <b:LCID>1033</b:LCID>
    <b:Author>
      <b:Author>
        <b:NameList>
          <b:Person>
            <b:Last>Thrane</b:Last>
            <b:First>Christer</b:First>
          </b:Person>
        </b:NameList>
      </b:Author>
    </b:Author>
    <b:Title>Examining the determinants of room rates for hotels in capital cities: The Oslo experience</b:Title>
    <b:PeriodicalTitle>Journal of Revenue and Pricing Management</b:PeriodicalTitle>
    <b:Year>2007</b:Year>
    <b:Pages>315-323</b:Pages>
    <b:Volume>5</b:Volume>
    <b:Issue>4</b:Issue>
    <b:RefOrder>20</b:RefOrder>
  </b:Source>
  <b:Source>
    <b:Tag>Tso05</b:Tag>
    <b:SourceType>ArticleInAPeriodical</b:SourceType>
    <b:Guid>{5F5E7E2D-457F-43AF-9DAE-3226FB2C6787}</b:Guid>
    <b:LCID>1033</b:LCID>
    <b:Author>
      <b:Author>
        <b:NameList>
          <b:Person>
            <b:Last>Tso</b:Last>
            <b:First>Angie</b:First>
          </b:Person>
          <b:Person>
            <b:Last>Law</b:Last>
            <b:First>Rob</b:First>
          </b:Person>
        </b:NameList>
      </b:Author>
    </b:Author>
    <b:Title>Analysing the online pricing practices of hotels in Hong Kong</b:Title>
    <b:PeriodicalTitle>Hospitality Management</b:PeriodicalTitle>
    <b:Year>2005</b:Year>
    <b:Pages>301-307</b:Pages>
    <b:Volume>24</b:Volume>
    <b:RefOrder>21</b:RefOrder>
  </b:Source>
  <b:Source>
    <b:Tag>Zha11</b:Tag>
    <b:SourceType>ArticleInAPeriodical</b:SourceType>
    <b:Guid>{F9C7D577-9714-42D3-8EC2-116EE331FBE6}</b:Guid>
    <b:LCID>1033</b:LCID>
    <b:Author>
      <b:Author>
        <b:NameList>
          <b:Person>
            <b:Last>Zhang</b:Last>
            <b:First>Honglei</b:First>
          </b:Person>
          <b:Person>
            <b:Last>Zhang</b:Last>
            <b:First>Jie</b:First>
          </b:Person>
          <b:Person>
            <b:Last>Lu</b:Last>
            <b:First>Shaojing</b:First>
          </b:Person>
          <b:Person>
            <b:Last>Cheng</b:Last>
            <b:First>Shaowen</b:First>
          </b:Person>
          <b:Person>
            <b:Last>Zhang</b:Last>
            <b:First>Jinhe</b:First>
          </b:Person>
        </b:NameList>
      </b:Author>
    </b:Author>
    <b:Title>Modeling hotel room price with geographically weighted regression</b:Title>
    <b:PeriodicalTitle>International Journal of Hospitality Management</b:PeriodicalTitle>
    <b:Year>2011</b:Year>
    <b:Pages>1036-1043</b:Pages>
    <b:Volume>30</b:Volume>
    <b:RefOrder>22</b:RefOrder>
  </b:Source>
  <b:Source>
    <b:Tag>Lin08</b:Tag>
    <b:SourceType>ArticleInAPeriodical</b:SourceType>
    <b:Guid>{96B51CCD-D40D-4AC9-B18F-7065FA57CDCE}</b:Guid>
    <b:Title>Solving multicollinearity in the process of fitting regression model using the nested estimate procedure</b:Title>
    <b:PeriodicalTitle>Quality &amp; Quantity</b:PeriodicalTitle>
    <b:Year>2008</b:Year>
    <b:Pages>417-426</b:Pages>
    <b:Author>
      <b:Author>
        <b:NameList>
          <b:Person>
            <b:Last>Lin</b:Last>
            <b:First>Feng-Jenq</b:First>
          </b:Person>
        </b:NameList>
      </b:Author>
    </b:Author>
    <b:Volume>42</b:Volume>
    <b:RefOrder>23</b:RefOrder>
  </b:Source>
  <b:Source>
    <b:Tag>Symbol_zastępczy2</b:Tag>
    <b:SourceType>JournalArticle</b:SourceType>
    <b:Guid>{3D7C769A-1D8F-414C-B5FF-B64B0199D298}</b:Guid>
    <b:Author>
      <b:Author>
        <b:NameList>
          <b:Person>
            <b:Last>Chen</b:Last>
            <b:First>Ching-Fu</b:First>
          </b:Person>
          <b:Person>
            <b:Last>Rothschild</b:Last>
            <b:First>R.</b:First>
          </b:Person>
        </b:NameList>
      </b:Author>
    </b:Author>
    <b:Title>An application of hedonic pricing analysis to the case of hotel rooms in Taipei</b:Title>
    <b:JournalName>Tourism Economics</b:JournalName>
    <b:Year>2010</b:Year>
    <b:Volume>16</b:Volume>
    <b:Issue>3</b:Issue>
    <b:RefOrder>24</b:RefOrder>
  </b:Source>
  <b:Source>
    <b:Tag>Ada141</b:Tag>
    <b:SourceType>JournalArticle</b:SourceType>
    <b:Guid>{F70F5B54-BFC4-4F08-86D0-A157BD6336BE}</b:Guid>
    <b:Author>
      <b:Author>
        <b:NameList>
          <b:Person>
            <b:Last>Pawlicz</b:Last>
            <b:First>Adam</b:First>
          </b:Person>
          <b:Person>
            <b:Last>Hundert</b:Last>
            <b:First>Marcin</b:First>
          </b:Person>
        </b:NameList>
      </b:Author>
    </b:Author>
    <b:Title>Wybrane czynniki wpływające na ceny usług hotelarskich w polskich miastach wojewódzkich</b:Title>
    <b:JournalName>Zeszyty Naukowe Uniwersytetu Szczecińskiego</b:JournalName>
    <b:Year>2014</b:Year>
    <b:Pages>w druku</b:Pages>
    <b:RefOrder>25</b:RefOrder>
  </b:Source>
  <b:Source>
    <b:Tag>YSa14</b:Tag>
    <b:SourceType>JournalArticle</b:SourceType>
    <b:Guid>{EA779A86-0A86-4E2B-98A0-81589B827BC4}</b:Guid>
    <b:Author>
      <b:Author>
        <b:NameList>
          <b:Person>
            <b:Last>Santana-Jiménez</b:Last>
            <b:First>Y.</b:First>
          </b:Person>
          <b:Person>
            <b:Last>Sun</b:Last>
            <b:First>Y.</b:First>
            <b:Middle>Y.</b:Middle>
          </b:Person>
          <b:Person>
            <b:Last>Hernández</b:Last>
            <b:First>J.</b:First>
            <b:Middle>M.</b:Middle>
          </b:Person>
          <b:Person>
            <b:Last>Suárez-Vega</b:Last>
            <b:First>R.</b:First>
          </b:Person>
        </b:NameList>
      </b:Author>
    </b:Author>
    <b:Title>The Influence of Remoteness and Isolation in the Rural Accommodation Rental Price among Eastern and Western Destinations</b:Title>
    <b:Year>2014</b:Year>
    <b:JournalName>Journal of Travel Research</b:JournalName>
    <b:RefOrder>26</b:RefOrder>
  </b:Source>
  <b:Source>
    <b:Tag>CCh14</b:Tag>
    <b:SourceType>JournalArticle</b:SourceType>
    <b:Guid>{149F081A-AD37-48EB-A872-DE28839FA438}</b:Guid>
    <b:Author>
      <b:Author>
        <b:NameList>
          <b:Person>
            <b:Last>Chiang-Ming</b:Last>
            <b:First>C.</b:First>
          </b:Person>
          <b:Person>
            <b:Last>C.Hsien-Hung</b:Last>
          </b:Person>
        </b:NameList>
      </b:Author>
    </b:Author>
    <b:Title>(2014). Market disequilibrium effect on hotel prices</b:Title>
    <b:JournalName>Tourism Economics</b:JournalName>
    <b:Year>2014</b:Year>
    <b:Pages>901-909</b:Pages>
    <b:Volume>20</b:Volume>
    <b:Issue>4</b:Issue>
    <b:RefOrder>27</b:RefOrder>
  </b:Source>
  <b:Source>
    <b:Tag>Her14</b:Tag>
    <b:SourceType>JournalArticle</b:SourceType>
    <b:Guid>{41193B88-A261-463F-84F3-5E66830A3667}</b:Guid>
    <b:Author>
      <b:Author>
        <b:NameList>
          <b:Person>
            <b:Last>Herrmann</b:Last>
            <b:First>R.</b:First>
          </b:Person>
          <b:Person>
            <b:Last>Herrmann</b:Last>
            <b:First>O.</b:First>
          </b:Person>
        </b:NameList>
      </b:Author>
    </b:Author>
    <b:Title>Hotel roomrates under the influence of a large event: The Oktoberfest in Munich 2012</b:Title>
    <b:Year>2014</b:Year>
    <b:JournalName>International Journal of Hospitality Management</b:JournalName>
    <b:Pages>21-28</b:Pages>
    <b:Volume>39</b:Volume>
    <b:RefOrder>28</b:RefOrder>
  </b:Source>
  <b:Source>
    <b:Tag>Yim14</b:Tag>
    <b:SourceType>JournalArticle</b:SourceType>
    <b:Guid>{81FA0ED8-0CFA-40D5-A4B4-C4EAAB4BD22E}</b:Guid>
    <b:Author>
      <b:Author>
        <b:NameList>
          <b:Person>
            <b:Last>Yim</b:Last>
            <b:First>Eun</b:First>
            <b:Middle>Soon</b:Middle>
          </b:Person>
          <b:Person>
            <b:Last>Lee</b:Last>
            <b:First>Suna</b:First>
          </b:Person>
          <b:Person>
            <b:Last>Kim</b:Last>
            <b:First>Woo</b:First>
            <b:Middle>Gon</b:Middle>
          </b:Person>
        </b:NameList>
      </b:Author>
    </b:Author>
    <b:Title>Determinants of a restaurant average meal price: An application of the hedonic pricing model</b:Title>
    <b:JournalName>International Journal of Hospitality Management</b:JournalName>
    <b:Year>2014</b:Year>
    <b:Pages>11-20</b:Pages>
    <b:Volume>39</b:Volume>
    <b:RefOrder>29</b:RefOrder>
  </b:Source>
  <b:Source>
    <b:Tag>CSc12</b:Tag>
    <b:SourceType>DocumentFromInternetSite</b:SourceType>
    <b:Guid>{666EDF38-D28C-4C5E-8488-FB047EAF6A58}</b:Guid>
    <b:Author>
      <b:Author>
        <b:NameList>
          <b:Person>
            <b:Last>Schetzina</b:Last>
            <b:First>C.</b:First>
          </b:Person>
        </b:NameList>
      </b:Author>
    </b:Author>
    <b:Title>Led by Booking.com, OTAs Fuel European Online Travel Growth, PhoCusWright</b:Title>
    <b:Year>2012</b:Year>
    <b:Month>January</b:Month>
    <b:Day>12</b:Day>
    <b:YearAccessed>2014</b:YearAccessed>
    <b:MonthAccessed>May</b:MonthAccessed>
    <b:DayAccessed>5</b:DayAccessed>
    <b:URL>http://www.phocuswright.com/research_updates/led-by-bookingcom-otas-fuel-european-online-travel-growth</b:URL>
    <b:RefOrder>30</b:RefOrder>
  </b:Source>
  <b:Source>
    <b:Tag>Top14</b:Tag>
    <b:SourceType>InternetSite</b:SourceType>
    <b:Guid>{B9EE9768-D391-4C12-A761-7D0DA54C7D2B}</b:Guid>
    <b:LCID>1033</b:LCID>
    <b:Title>Top sites in travel</b:Title>
    <b:InternetSiteTitle>Alexa</b:InternetSiteTitle>
    <b:YearAccessed>2014</b:YearAccessed>
    <b:MonthAccessed>July</b:MonthAccessed>
    <b:DayAccessed>1</b:DayAccessed>
    <b:URL>http://www.alexa.com/topsites/category/Top/Recreation/Travel</b:URL>
    <b:Year>2014</b:Year>
    <b:RefOrder>31</b:RefOrder>
  </b:Source>
  <b:Source>
    <b:Tag>Agm14</b:Tag>
    <b:SourceType>ArticleInAPeriodical</b:SourceType>
    <b:Guid>{477A08A1-56C3-44B7-87F9-F99BD4FE997E}</b:Guid>
    <b:LCID>1033</b:LCID>
    <b:Title>A hedonic pricing analysis of hotel room rates in Bangkok</b:Title>
    <b:Year>2014</b:Year>
    <b:Author>
      <b:Author>
        <b:NameList>
          <b:Person>
            <b:Last>Agmapisarn</b:Last>
            <b:First>Charoenchai</b:First>
          </b:Person>
        </b:NameList>
      </b:Author>
    </b:Author>
    <b:PeriodicalTitle>ABAC Journal</b:PeriodicalTitle>
    <b:Pages>1-17</b:Pages>
    <b:Volume>34</b:Volume>
    <b:Issue>2</b:Issue>
    <b:RefOrder>32</b:RefOrder>
  </b:Source>
  <b:Source>
    <b:Tag>Cen15</b:Tag>
    <b:SourceType>InternetSite</b:SourceType>
    <b:Guid>{1E97AA70-3A72-4FC4-B91E-4231C0A2C8B2}</b:Guid>
    <b:Author>
      <b:Author>
        <b:Corporate>Central Statistical Office in Poland</b:Corporate>
      </b:Author>
    </b:Author>
    <b:Year>2015</b:Year>
    <b:Month>January</b:Month>
    <b:Day>2</b:Day>
    <b:URL>http://stat.gov.pl/en/</b:URL>
    <b:RefOrder>1</b:RefOrder>
  </b:Source>
  <b:Source>
    <b:Tag>Paw14</b:Tag>
    <b:SourceType>JournalArticle</b:SourceType>
    <b:Guid>{8F3EAE9E-901E-4D75-A02A-B8A48D5C340F}</b:Guid>
    <b:Author>
      <b:Author>
        <b:NameList>
          <b:Person>
            <b:Last>Pawlicz</b:Last>
            <b:First>Adam</b:First>
          </b:Person>
        </b:NameList>
      </b:Author>
    </b:Author>
    <b:Title>Impact of civil society development on self-regulation. European hotel market case</b:Title>
    <b:Year>2014</b:Year>
    <b:JournalName>Academica Science Journal. Economica Series</b:JournalName>
    <b:Pages>1-4</b:Pages>
    <b:Volume>1</b:Volume>
    <b:Issue>4</b:Issue>
    <b:RefOrder>33</b:RefOrder>
  </b:Source>
  <b:Source>
    <b:Tag>Bie15</b:Tag>
    <b:SourceType>JournalArticle</b:SourceType>
    <b:Guid>{01031ECF-6A0F-41F9-9D1C-AFCC4798E71A}</b:Guid>
    <b:Author>
      <b:Author>
        <b:NameList>
          <b:Person>
            <b:Last>Biełuszko</b:Last>
            <b:First>Katarzyna</b:First>
          </b:Person>
          <b:Person>
            <b:Last>Kubicki</b:Last>
            <b:First>Robert</b:First>
          </b:Person>
          <b:Person>
            <b:Last>Pawlicz</b:Last>
            <b:First>Adam</b:First>
          </b:Person>
        </b:NameList>
      </b:Author>
    </b:Author>
    <b:Title>Wpływ kategoryzacji na rozwój elektronicznych kanałów dystrybucji na przykładzie rynku usług hotelarskich w Unii Europejskiej</b:Title>
    <b:Year>2015</b:Year>
    <b:JournalName>e-mentor</b:JournalName>
    <b:Pages>75-80</b:Pages>
    <b:Volume>58</b:Volume>
    <b:Issue>1</b:Issue>
    <b:RefOrder>34</b:RefOrder>
  </b:Source>
  <b:Source>
    <b:Tag>UNW14</b:Tag>
    <b:SourceType>Report</b:SourceType>
    <b:Guid>{A58FC635-1E92-44D7-9D0C-0A3D919D3847}</b:Guid>
    <b:Author>
      <b:Author>
        <b:Corporate>UN WTO</b:Corporate>
      </b:Author>
    </b:Author>
    <b:Title>Online Guest Reviews and Hotel Classification Systems – An Integrated Approach</b:Title>
    <b:Year>2014</b:Year>
    <b:Publisher>UN WTO</b:Publisher>
    <b:City>Madrid</b:City>
    <b:RefOrder>35</b:RefOrder>
  </b:Source>
  <b:Source>
    <b:Tag>Min14</b:Tag>
    <b:SourceType>InternetSite</b:SourceType>
    <b:Guid>{A5E1364C-4AA7-4844-BD2E-1FB7295BFC4F}</b:Guid>
    <b:Author>
      <b:Author>
        <b:Corporate>Ministry of Sport and Tourism</b:Corporate>
      </b:Author>
    </b:Author>
    <b:Year>2014</b:Year>
    <b:YearAccessed>2014</b:YearAccessed>
    <b:MonthAccessed>July</b:MonthAccessed>
    <b:DayAccessed>14</b:DayAccessed>
    <b:URL>http://www.msport.gov.pl/</b:URL>
    <b:RefOrder>36</b:RefOrder>
  </b:Source>
</b:Sources>
</file>

<file path=customXml/itemProps1.xml><?xml version="1.0" encoding="utf-8"?>
<ds:datastoreItem xmlns:ds="http://schemas.openxmlformats.org/officeDocument/2006/customXml" ds:itemID="{A0C23A66-5B43-4C82-A0E6-1C828659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5213</Characters>
  <Application>Microsoft Office Word</Application>
  <DocSecurity>0</DocSecurity>
  <Lines>137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Napierała</dc:creator>
  <cp:keywords/>
  <dc:description/>
  <cp:lastModifiedBy>Adam Pawlicz</cp:lastModifiedBy>
  <cp:revision>6</cp:revision>
  <cp:lastPrinted>2015-09-16T07:44:00Z</cp:lastPrinted>
  <dcterms:created xsi:type="dcterms:W3CDTF">2016-01-11T11:17:00Z</dcterms:created>
  <dcterms:modified xsi:type="dcterms:W3CDTF">2016-01-11T11:22:00Z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adam.pawlicz@wzieu.pl@www.mendeley.com</vt:lpwstr>
  </property>
  <property fmtid="{D5CDD505-2E9C-101B-9397-08002B2CF9AE}" pid="4" name="Mendeley Citation Style_1">
    <vt:lpwstr>http://www.zotero.org/styles/international-journal-of-hospitality-management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http://www.zotero.org/styles/international-journal-of-hospitality-management</vt:lpwstr>
  </property>
  <property fmtid="{D5CDD505-2E9C-101B-9397-08002B2CF9AE}" pid="20" name="Mendeley Recent Style Name 7_1">
    <vt:lpwstr>International Journal of Hospitality Management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