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F0" w:rsidRPr="00E37EF0" w:rsidRDefault="00E37EF0" w:rsidP="00E37EF0">
      <w:pPr>
        <w:spacing w:after="0" w:line="360" w:lineRule="auto"/>
        <w:jc w:val="both"/>
        <w:rPr>
          <w:rFonts w:ascii="Times New Roman" w:hAnsi="Times New Roman"/>
          <w:sz w:val="24"/>
          <w:szCs w:val="24"/>
        </w:rPr>
      </w:pPr>
      <w:r w:rsidRPr="00E37EF0">
        <w:rPr>
          <w:rFonts w:ascii="Times New Roman" w:hAnsi="Times New Roman"/>
          <w:sz w:val="24"/>
          <w:szCs w:val="24"/>
        </w:rPr>
        <w:t>mgr Bożena Hok</w:t>
      </w:r>
    </w:p>
    <w:p w:rsidR="00E37EF0" w:rsidRDefault="009856A8" w:rsidP="009856A8">
      <w:pPr>
        <w:spacing w:after="0" w:line="360" w:lineRule="auto"/>
        <w:ind w:left="2832" w:firstLine="708"/>
        <w:jc w:val="both"/>
        <w:rPr>
          <w:rFonts w:ascii="Times New Roman" w:hAnsi="Times New Roman"/>
          <w:sz w:val="24"/>
          <w:szCs w:val="24"/>
        </w:rPr>
      </w:pPr>
      <w:r>
        <w:rPr>
          <w:rFonts w:ascii="Times New Roman" w:hAnsi="Times New Roman"/>
          <w:sz w:val="24"/>
          <w:szCs w:val="24"/>
        </w:rPr>
        <w:t xml:space="preserve">Streszczenie </w:t>
      </w:r>
    </w:p>
    <w:p w:rsidR="00E37EF0" w:rsidRDefault="00E37EF0" w:rsidP="009E68DC">
      <w:pPr>
        <w:spacing w:after="0" w:line="240" w:lineRule="auto"/>
        <w:jc w:val="both"/>
        <w:rPr>
          <w:rFonts w:ascii="Times New Roman" w:hAnsi="Times New Roman"/>
          <w:sz w:val="24"/>
          <w:szCs w:val="24"/>
        </w:rPr>
      </w:pPr>
      <w:r w:rsidRPr="00E37EF0">
        <w:rPr>
          <w:rFonts w:ascii="Times New Roman" w:hAnsi="Times New Roman"/>
          <w:sz w:val="24"/>
          <w:szCs w:val="24"/>
        </w:rPr>
        <w:t xml:space="preserve"> </w:t>
      </w:r>
      <w:r w:rsidRPr="00E37EF0">
        <w:rPr>
          <w:rFonts w:ascii="Times New Roman" w:hAnsi="Times New Roman"/>
          <w:b/>
          <w:sz w:val="24"/>
          <w:szCs w:val="24"/>
        </w:rPr>
        <w:t>„Wpływ czynników finansowych na ocenę zamożności jednostek samorządu terytorialnego na przykładzie gmin województwa zachodniopomorskiego”</w:t>
      </w:r>
      <w:r w:rsidRPr="00E37EF0">
        <w:rPr>
          <w:rFonts w:ascii="Times New Roman" w:hAnsi="Times New Roman"/>
          <w:sz w:val="24"/>
          <w:szCs w:val="24"/>
        </w:rPr>
        <w:t>.</w:t>
      </w:r>
    </w:p>
    <w:p w:rsidR="00E37EF0" w:rsidRDefault="00E37EF0" w:rsidP="00E37EF0">
      <w:pPr>
        <w:spacing w:after="0" w:line="360" w:lineRule="auto"/>
        <w:jc w:val="both"/>
        <w:rPr>
          <w:rFonts w:ascii="Times New Roman" w:hAnsi="Times New Roman"/>
          <w:sz w:val="24"/>
          <w:szCs w:val="24"/>
        </w:rPr>
      </w:pPr>
    </w:p>
    <w:p w:rsidR="00F422D5" w:rsidRDefault="00E37EF0" w:rsidP="009E68DC">
      <w:pPr>
        <w:autoSpaceDE w:val="0"/>
        <w:autoSpaceDN w:val="0"/>
        <w:adjustRightInd w:val="0"/>
        <w:spacing w:after="0" w:line="360" w:lineRule="exact"/>
        <w:ind w:firstLine="709"/>
        <w:jc w:val="both"/>
        <w:rPr>
          <w:rFonts w:ascii="Times New Roman" w:hAnsi="Times New Roman"/>
          <w:sz w:val="24"/>
          <w:szCs w:val="24"/>
        </w:rPr>
      </w:pPr>
      <w:r>
        <w:rPr>
          <w:rFonts w:ascii="Times New Roman" w:hAnsi="Times New Roman"/>
          <w:sz w:val="24"/>
          <w:szCs w:val="24"/>
        </w:rPr>
        <w:t xml:space="preserve">Tematem dysertacji </w:t>
      </w:r>
      <w:r w:rsidR="00AD7604">
        <w:rPr>
          <w:rFonts w:ascii="Times New Roman" w:hAnsi="Times New Roman"/>
          <w:sz w:val="24"/>
          <w:szCs w:val="24"/>
        </w:rPr>
        <w:t xml:space="preserve">są problemy oceny </w:t>
      </w:r>
      <w:r>
        <w:rPr>
          <w:rFonts w:ascii="Times New Roman" w:hAnsi="Times New Roman"/>
          <w:sz w:val="24"/>
          <w:szCs w:val="24"/>
        </w:rPr>
        <w:t>zamożności jednostek samorządu terytorialnego</w:t>
      </w:r>
      <w:r w:rsidR="009856A8">
        <w:rPr>
          <w:rFonts w:ascii="Times New Roman" w:hAnsi="Times New Roman"/>
          <w:sz w:val="24"/>
          <w:szCs w:val="24"/>
        </w:rPr>
        <w:t>,</w:t>
      </w:r>
      <w:r w:rsidRPr="00E60346">
        <w:rPr>
          <w:rFonts w:ascii="Times New Roman" w:hAnsi="Times New Roman"/>
          <w:sz w:val="24"/>
          <w:szCs w:val="24"/>
        </w:rPr>
        <w:t xml:space="preserve"> najczęściej</w:t>
      </w:r>
      <w:r w:rsidR="00AD7604">
        <w:rPr>
          <w:rFonts w:ascii="Times New Roman" w:hAnsi="Times New Roman"/>
          <w:sz w:val="24"/>
          <w:szCs w:val="24"/>
        </w:rPr>
        <w:t xml:space="preserve"> </w:t>
      </w:r>
      <w:r w:rsidR="00F46CA5">
        <w:rPr>
          <w:rFonts w:ascii="Times New Roman" w:hAnsi="Times New Roman"/>
          <w:sz w:val="24"/>
          <w:szCs w:val="24"/>
        </w:rPr>
        <w:t>identyfikowanej</w:t>
      </w:r>
      <w:r w:rsidRPr="00E60346">
        <w:rPr>
          <w:rFonts w:ascii="Times New Roman" w:hAnsi="Times New Roman"/>
          <w:sz w:val="24"/>
          <w:szCs w:val="24"/>
        </w:rPr>
        <w:t xml:space="preserve"> z wielkością</w:t>
      </w:r>
      <w:r w:rsidR="00F46CA5">
        <w:rPr>
          <w:rFonts w:ascii="Times New Roman" w:hAnsi="Times New Roman"/>
          <w:sz w:val="24"/>
          <w:szCs w:val="24"/>
        </w:rPr>
        <w:t xml:space="preserve"> osiąganych dochodów per capita</w:t>
      </w:r>
      <w:r w:rsidRPr="00E60346">
        <w:rPr>
          <w:rFonts w:ascii="Times New Roman" w:hAnsi="Times New Roman"/>
          <w:sz w:val="24"/>
          <w:szCs w:val="24"/>
        </w:rPr>
        <w:t xml:space="preserve"> jako zasob</w:t>
      </w:r>
      <w:r>
        <w:rPr>
          <w:rFonts w:ascii="Times New Roman" w:hAnsi="Times New Roman"/>
          <w:sz w:val="24"/>
          <w:szCs w:val="24"/>
        </w:rPr>
        <w:t>ów</w:t>
      </w:r>
      <w:r w:rsidRPr="00E60346">
        <w:rPr>
          <w:rFonts w:ascii="Times New Roman" w:hAnsi="Times New Roman"/>
          <w:sz w:val="24"/>
          <w:szCs w:val="24"/>
        </w:rPr>
        <w:t xml:space="preserve"> determinując</w:t>
      </w:r>
      <w:r>
        <w:rPr>
          <w:rFonts w:ascii="Times New Roman" w:hAnsi="Times New Roman"/>
          <w:sz w:val="24"/>
          <w:szCs w:val="24"/>
        </w:rPr>
        <w:t>ych</w:t>
      </w:r>
      <w:r w:rsidRPr="00E60346">
        <w:rPr>
          <w:rFonts w:ascii="Times New Roman" w:hAnsi="Times New Roman"/>
          <w:sz w:val="24"/>
          <w:szCs w:val="24"/>
        </w:rPr>
        <w:t xml:space="preserve"> lokalny rozwój społeczny i gospodarczy</w:t>
      </w:r>
      <w:r w:rsidR="00AD7604">
        <w:rPr>
          <w:rFonts w:ascii="Times New Roman" w:hAnsi="Times New Roman"/>
          <w:sz w:val="24"/>
          <w:szCs w:val="24"/>
        </w:rPr>
        <w:t xml:space="preserve">. </w:t>
      </w:r>
      <w:r w:rsidRPr="00E37EF0">
        <w:rPr>
          <w:rFonts w:ascii="Times New Roman" w:hAnsi="Times New Roman"/>
          <w:sz w:val="24"/>
          <w:szCs w:val="24"/>
        </w:rPr>
        <w:t>Istotn</w:t>
      </w:r>
      <w:r w:rsidR="00AD7604">
        <w:rPr>
          <w:rFonts w:ascii="Times New Roman" w:hAnsi="Times New Roman"/>
          <w:sz w:val="24"/>
          <w:szCs w:val="24"/>
        </w:rPr>
        <w:t>ą</w:t>
      </w:r>
      <w:r w:rsidRPr="00E37EF0">
        <w:rPr>
          <w:rFonts w:ascii="Times New Roman" w:hAnsi="Times New Roman"/>
          <w:sz w:val="24"/>
          <w:szCs w:val="24"/>
        </w:rPr>
        <w:t xml:space="preserve"> </w:t>
      </w:r>
      <w:r w:rsidR="00AD7604">
        <w:rPr>
          <w:rFonts w:ascii="Times New Roman" w:hAnsi="Times New Roman"/>
          <w:sz w:val="24"/>
          <w:szCs w:val="24"/>
        </w:rPr>
        <w:t xml:space="preserve">przesłanką do </w:t>
      </w:r>
      <w:r w:rsidRPr="00E37EF0">
        <w:rPr>
          <w:rFonts w:ascii="Times New Roman" w:hAnsi="Times New Roman"/>
          <w:sz w:val="24"/>
          <w:szCs w:val="24"/>
        </w:rPr>
        <w:t xml:space="preserve">podjęcia </w:t>
      </w:r>
      <w:r w:rsidR="00AD7604">
        <w:rPr>
          <w:rFonts w:ascii="Times New Roman" w:hAnsi="Times New Roman"/>
          <w:sz w:val="24"/>
          <w:szCs w:val="24"/>
        </w:rPr>
        <w:t>badań w tym zakresie są</w:t>
      </w:r>
      <w:r>
        <w:rPr>
          <w:rFonts w:ascii="Times New Roman" w:hAnsi="Times New Roman"/>
          <w:sz w:val="24"/>
          <w:szCs w:val="24"/>
        </w:rPr>
        <w:t xml:space="preserve"> </w:t>
      </w:r>
      <w:r w:rsidRPr="00E60346">
        <w:rPr>
          <w:rFonts w:ascii="Times New Roman" w:hAnsi="Times New Roman"/>
          <w:sz w:val="24"/>
          <w:szCs w:val="24"/>
        </w:rPr>
        <w:t xml:space="preserve">coroczne publikacje rankingów, w których jednostki samorządu terytorialnego oceniane są w kategorii </w:t>
      </w:r>
      <w:r w:rsidR="00AD7604">
        <w:rPr>
          <w:rFonts w:ascii="Times New Roman" w:hAnsi="Times New Roman"/>
          <w:sz w:val="24"/>
          <w:szCs w:val="24"/>
        </w:rPr>
        <w:t>bogactwa.</w:t>
      </w:r>
      <w:r w:rsidR="00560BE6">
        <w:rPr>
          <w:rFonts w:ascii="Times New Roman" w:hAnsi="Times New Roman"/>
          <w:sz w:val="24"/>
          <w:szCs w:val="24"/>
        </w:rPr>
        <w:t xml:space="preserve"> Wątpliwości co do zasadności d</w:t>
      </w:r>
      <w:r w:rsidR="00560BE6" w:rsidRPr="00E60346">
        <w:rPr>
          <w:rFonts w:ascii="Times New Roman" w:hAnsi="Times New Roman"/>
          <w:sz w:val="24"/>
          <w:szCs w:val="24"/>
        </w:rPr>
        <w:t>okonywani</w:t>
      </w:r>
      <w:r w:rsidR="00560BE6">
        <w:rPr>
          <w:rFonts w:ascii="Times New Roman" w:hAnsi="Times New Roman"/>
          <w:sz w:val="24"/>
          <w:szCs w:val="24"/>
        </w:rPr>
        <w:t>a</w:t>
      </w:r>
      <w:r w:rsidR="00560BE6" w:rsidRPr="00E60346">
        <w:rPr>
          <w:rFonts w:ascii="Times New Roman" w:hAnsi="Times New Roman"/>
          <w:sz w:val="24"/>
          <w:szCs w:val="24"/>
        </w:rPr>
        <w:t xml:space="preserve"> oceny zamożności wyłącznie na podstawie poziomu dochodów</w:t>
      </w:r>
      <w:r w:rsidR="00560BE6">
        <w:rPr>
          <w:rFonts w:ascii="Times New Roman" w:hAnsi="Times New Roman"/>
          <w:sz w:val="24"/>
          <w:szCs w:val="24"/>
        </w:rPr>
        <w:t xml:space="preserve"> </w:t>
      </w:r>
      <w:r w:rsidR="00AD7604">
        <w:rPr>
          <w:rFonts w:ascii="Times New Roman" w:hAnsi="Times New Roman"/>
          <w:sz w:val="24"/>
          <w:szCs w:val="24"/>
        </w:rPr>
        <w:t>(</w:t>
      </w:r>
      <w:r w:rsidR="00560BE6">
        <w:rPr>
          <w:rFonts w:ascii="Times New Roman" w:hAnsi="Times New Roman"/>
          <w:sz w:val="24"/>
          <w:szCs w:val="24"/>
        </w:rPr>
        <w:t xml:space="preserve">biorąc pod uwagę trudności finansowe </w:t>
      </w:r>
      <w:r w:rsidR="00560BE6" w:rsidRPr="00E60346">
        <w:rPr>
          <w:rFonts w:ascii="Times New Roman" w:hAnsi="Times New Roman"/>
          <w:sz w:val="24"/>
          <w:szCs w:val="24"/>
        </w:rPr>
        <w:t>„bogatych” gmin</w:t>
      </w:r>
      <w:r w:rsidR="00560BE6">
        <w:rPr>
          <w:rFonts w:ascii="Times New Roman" w:hAnsi="Times New Roman"/>
          <w:sz w:val="24"/>
          <w:szCs w:val="24"/>
        </w:rPr>
        <w:t xml:space="preserve"> plasujących się </w:t>
      </w:r>
      <w:r w:rsidR="00FA22F9">
        <w:rPr>
          <w:rFonts w:ascii="Times New Roman" w:hAnsi="Times New Roman"/>
          <w:sz w:val="24"/>
          <w:szCs w:val="24"/>
        </w:rPr>
        <w:t>na wysokich pozycjach w </w:t>
      </w:r>
      <w:r w:rsidR="00560BE6" w:rsidRPr="00E60346">
        <w:rPr>
          <w:rFonts w:ascii="Times New Roman" w:hAnsi="Times New Roman"/>
          <w:sz w:val="24"/>
          <w:szCs w:val="24"/>
        </w:rPr>
        <w:t>rankingu</w:t>
      </w:r>
      <w:r w:rsidR="00AD7604">
        <w:rPr>
          <w:rFonts w:ascii="Times New Roman" w:hAnsi="Times New Roman"/>
          <w:sz w:val="24"/>
          <w:szCs w:val="24"/>
        </w:rPr>
        <w:t>)</w:t>
      </w:r>
      <w:r w:rsidR="00560BE6" w:rsidRPr="00E60346">
        <w:rPr>
          <w:rFonts w:ascii="Times New Roman" w:hAnsi="Times New Roman"/>
          <w:sz w:val="24"/>
          <w:szCs w:val="24"/>
        </w:rPr>
        <w:t xml:space="preserve"> </w:t>
      </w:r>
      <w:r w:rsidR="00560BE6">
        <w:rPr>
          <w:rFonts w:ascii="Times New Roman" w:hAnsi="Times New Roman"/>
          <w:sz w:val="24"/>
          <w:szCs w:val="24"/>
        </w:rPr>
        <w:t>skłoniły do podjęcia badań</w:t>
      </w:r>
      <w:r w:rsidR="00560BE6" w:rsidRPr="00560BE6">
        <w:rPr>
          <w:rFonts w:ascii="Times New Roman" w:hAnsi="Times New Roman"/>
          <w:sz w:val="24"/>
          <w:szCs w:val="24"/>
        </w:rPr>
        <w:t xml:space="preserve"> </w:t>
      </w:r>
      <w:r w:rsidR="00560BE6" w:rsidRPr="00906DD9">
        <w:rPr>
          <w:rFonts w:ascii="Times New Roman" w:hAnsi="Times New Roman"/>
          <w:sz w:val="24"/>
          <w:szCs w:val="24"/>
        </w:rPr>
        <w:t xml:space="preserve">czynników finansowych </w:t>
      </w:r>
      <w:r w:rsidR="00560BE6">
        <w:rPr>
          <w:rFonts w:ascii="Times New Roman" w:hAnsi="Times New Roman"/>
          <w:sz w:val="24"/>
          <w:szCs w:val="24"/>
        </w:rPr>
        <w:t xml:space="preserve">faktycznie </w:t>
      </w:r>
      <w:r w:rsidR="00560BE6" w:rsidRPr="00560BE6">
        <w:rPr>
          <w:rFonts w:ascii="Times New Roman" w:hAnsi="Times New Roman"/>
          <w:sz w:val="24"/>
          <w:szCs w:val="24"/>
        </w:rPr>
        <w:t>wpływających na zamożność jednostek samorządu terytorialnego.</w:t>
      </w:r>
      <w:r w:rsidR="009856A8">
        <w:rPr>
          <w:rFonts w:ascii="Times New Roman" w:hAnsi="Times New Roman"/>
          <w:sz w:val="24"/>
          <w:szCs w:val="24"/>
        </w:rPr>
        <w:t xml:space="preserve"> </w:t>
      </w:r>
      <w:r w:rsidR="00861016">
        <w:rPr>
          <w:rFonts w:ascii="Times New Roman" w:eastAsia="Times New Roman" w:hAnsi="Times New Roman"/>
          <w:sz w:val="24"/>
          <w:szCs w:val="24"/>
          <w:lang w:eastAsia="pl-PL"/>
        </w:rPr>
        <w:t xml:space="preserve">Problem badawczy odniesiono do następujących pytań: </w:t>
      </w:r>
      <w:r w:rsidR="00861016" w:rsidRPr="00E60346">
        <w:rPr>
          <w:rFonts w:ascii="Times New Roman" w:hAnsi="Times New Roman"/>
          <w:sz w:val="24"/>
          <w:szCs w:val="24"/>
        </w:rPr>
        <w:t>czy zamożność gmin powinna być oceniana wyłącznie na podstawie dochodów per capita, jeżeli tak, to które dochody powinny</w:t>
      </w:r>
      <w:r w:rsidR="00861016">
        <w:rPr>
          <w:rFonts w:ascii="Times New Roman" w:hAnsi="Times New Roman"/>
          <w:sz w:val="24"/>
          <w:szCs w:val="24"/>
        </w:rPr>
        <w:t xml:space="preserve"> być uwzględniane w tej ocenie? C</w:t>
      </w:r>
      <w:r w:rsidR="00861016" w:rsidRPr="00E60346">
        <w:rPr>
          <w:rFonts w:ascii="Times New Roman" w:hAnsi="Times New Roman"/>
          <w:sz w:val="24"/>
          <w:szCs w:val="24"/>
        </w:rPr>
        <w:t>zy gminy o wys</w:t>
      </w:r>
      <w:r w:rsidR="00FA22F9">
        <w:rPr>
          <w:rFonts w:ascii="Times New Roman" w:hAnsi="Times New Roman"/>
          <w:sz w:val="24"/>
          <w:szCs w:val="24"/>
        </w:rPr>
        <w:t>okich dochodach na mieszkańca i </w:t>
      </w:r>
      <w:r w:rsidR="00861016" w:rsidRPr="00E60346">
        <w:rPr>
          <w:rFonts w:ascii="Times New Roman" w:hAnsi="Times New Roman"/>
          <w:sz w:val="24"/>
          <w:szCs w:val="24"/>
        </w:rPr>
        <w:t>jednocześnie z wysokim wskaźnikiem zadłużenia i obsługi długu, balansujące na granicy ryzyka utraty płynności finansowej, mogą być uznawane za zamożne?</w:t>
      </w:r>
      <w:r w:rsidR="00F422D5">
        <w:rPr>
          <w:rFonts w:ascii="Times New Roman" w:hAnsi="Times New Roman"/>
          <w:sz w:val="24"/>
          <w:szCs w:val="24"/>
        </w:rPr>
        <w:t xml:space="preserve"> </w:t>
      </w:r>
    </w:p>
    <w:p w:rsidR="00E465ED" w:rsidRPr="008C70CC" w:rsidRDefault="00E465ED" w:rsidP="009E68DC">
      <w:pPr>
        <w:spacing w:after="0" w:line="360" w:lineRule="exact"/>
        <w:ind w:firstLine="708"/>
        <w:jc w:val="both"/>
        <w:rPr>
          <w:rFonts w:ascii="Times New Roman" w:hAnsi="Times New Roman"/>
          <w:sz w:val="24"/>
          <w:szCs w:val="24"/>
        </w:rPr>
      </w:pPr>
      <w:r w:rsidRPr="008C70CC">
        <w:rPr>
          <w:rFonts w:ascii="Times New Roman" w:hAnsi="Times New Roman"/>
          <w:sz w:val="24"/>
          <w:szCs w:val="24"/>
        </w:rPr>
        <w:t xml:space="preserve">W pracy </w:t>
      </w:r>
      <w:r w:rsidR="00F46CA5" w:rsidRPr="008C70CC">
        <w:rPr>
          <w:rFonts w:ascii="Times New Roman" w:hAnsi="Times New Roman"/>
          <w:sz w:val="24"/>
          <w:szCs w:val="24"/>
        </w:rPr>
        <w:t xml:space="preserve">przeprowadzono </w:t>
      </w:r>
      <w:r w:rsidRPr="008C70CC">
        <w:rPr>
          <w:rFonts w:ascii="Times New Roman" w:hAnsi="Times New Roman"/>
          <w:sz w:val="24"/>
          <w:szCs w:val="24"/>
        </w:rPr>
        <w:t>wnikliw</w:t>
      </w:r>
      <w:r w:rsidR="009856A8" w:rsidRPr="008C70CC">
        <w:rPr>
          <w:rFonts w:ascii="Times New Roman" w:hAnsi="Times New Roman"/>
          <w:sz w:val="24"/>
          <w:szCs w:val="24"/>
        </w:rPr>
        <w:t>e</w:t>
      </w:r>
      <w:r w:rsidRPr="008C70CC">
        <w:rPr>
          <w:rFonts w:ascii="Times New Roman" w:hAnsi="Times New Roman"/>
          <w:sz w:val="24"/>
          <w:szCs w:val="24"/>
        </w:rPr>
        <w:t xml:space="preserve"> </w:t>
      </w:r>
      <w:r w:rsidR="009856A8" w:rsidRPr="008C70CC">
        <w:rPr>
          <w:rFonts w:ascii="Times New Roman" w:hAnsi="Times New Roman"/>
          <w:sz w:val="24"/>
          <w:szCs w:val="24"/>
        </w:rPr>
        <w:t>teoretyczne</w:t>
      </w:r>
      <w:r w:rsidR="00F46CA5" w:rsidRPr="008C70CC">
        <w:rPr>
          <w:rFonts w:ascii="Times New Roman" w:hAnsi="Times New Roman"/>
          <w:sz w:val="24"/>
          <w:szCs w:val="24"/>
        </w:rPr>
        <w:t xml:space="preserve"> </w:t>
      </w:r>
      <w:r w:rsidR="009856A8" w:rsidRPr="008C70CC">
        <w:rPr>
          <w:rFonts w:ascii="Times New Roman" w:hAnsi="Times New Roman"/>
          <w:sz w:val="24"/>
          <w:szCs w:val="24"/>
        </w:rPr>
        <w:t>badanie dochodów</w:t>
      </w:r>
      <w:r w:rsidRPr="008C70CC">
        <w:rPr>
          <w:rFonts w:ascii="Times New Roman" w:hAnsi="Times New Roman"/>
          <w:sz w:val="24"/>
          <w:szCs w:val="24"/>
        </w:rPr>
        <w:t>, wydatków, wyniku operacyjnego i zobowiązań</w:t>
      </w:r>
      <w:r w:rsidR="009856A8" w:rsidRPr="008C70CC">
        <w:rPr>
          <w:rFonts w:ascii="Times New Roman" w:hAnsi="Times New Roman"/>
          <w:sz w:val="24"/>
          <w:szCs w:val="24"/>
        </w:rPr>
        <w:t xml:space="preserve"> ze z</w:t>
      </w:r>
      <w:r w:rsidRPr="008C70CC">
        <w:rPr>
          <w:rFonts w:ascii="Times New Roman" w:hAnsi="Times New Roman"/>
          <w:sz w:val="24"/>
          <w:szCs w:val="24"/>
        </w:rPr>
        <w:t>wróc</w:t>
      </w:r>
      <w:r w:rsidR="009856A8" w:rsidRPr="008C70CC">
        <w:rPr>
          <w:rFonts w:ascii="Times New Roman" w:hAnsi="Times New Roman"/>
          <w:sz w:val="24"/>
          <w:szCs w:val="24"/>
        </w:rPr>
        <w:t>eniem szczególnej uwagi</w:t>
      </w:r>
      <w:r w:rsidRPr="008C70CC">
        <w:rPr>
          <w:rFonts w:ascii="Times New Roman" w:hAnsi="Times New Roman"/>
          <w:sz w:val="24"/>
          <w:szCs w:val="24"/>
        </w:rPr>
        <w:t xml:space="preserve"> na wzajemne zależności między tymi wielkościami.</w:t>
      </w:r>
      <w:r w:rsidR="00AD7604" w:rsidRPr="008C70CC">
        <w:rPr>
          <w:rFonts w:ascii="Times New Roman" w:hAnsi="Times New Roman"/>
          <w:sz w:val="24"/>
          <w:szCs w:val="24"/>
        </w:rPr>
        <w:t xml:space="preserve"> </w:t>
      </w:r>
      <w:r w:rsidRPr="008C70CC">
        <w:rPr>
          <w:rFonts w:ascii="Times New Roman" w:hAnsi="Times New Roman"/>
          <w:sz w:val="24"/>
          <w:szCs w:val="24"/>
        </w:rPr>
        <w:t>W części empirycznej</w:t>
      </w:r>
      <w:r w:rsidR="00F46CA5" w:rsidRPr="008C70CC">
        <w:rPr>
          <w:rFonts w:ascii="Times New Roman" w:hAnsi="Times New Roman"/>
          <w:sz w:val="24"/>
          <w:szCs w:val="24"/>
        </w:rPr>
        <w:t>,</w:t>
      </w:r>
      <w:r w:rsidRPr="008C70CC">
        <w:rPr>
          <w:rFonts w:ascii="Times New Roman" w:hAnsi="Times New Roman"/>
          <w:sz w:val="24"/>
          <w:szCs w:val="24"/>
        </w:rPr>
        <w:t xml:space="preserve"> </w:t>
      </w:r>
      <w:r w:rsidR="009856A8" w:rsidRPr="008C70CC">
        <w:rPr>
          <w:rFonts w:ascii="Times New Roman" w:hAnsi="Times New Roman"/>
          <w:sz w:val="24"/>
          <w:szCs w:val="24"/>
        </w:rPr>
        <w:t>stosując</w:t>
      </w:r>
      <w:r w:rsidR="00F46CA5" w:rsidRPr="008C70CC">
        <w:rPr>
          <w:rFonts w:ascii="Times New Roman" w:hAnsi="Times New Roman"/>
          <w:sz w:val="24"/>
          <w:szCs w:val="24"/>
        </w:rPr>
        <w:t xml:space="preserve"> </w:t>
      </w:r>
      <w:r w:rsidR="009856A8" w:rsidRPr="008C70CC">
        <w:rPr>
          <w:rFonts w:ascii="Times New Roman" w:hAnsi="Times New Roman"/>
          <w:sz w:val="24"/>
          <w:szCs w:val="24"/>
        </w:rPr>
        <w:t xml:space="preserve">metodę </w:t>
      </w:r>
      <w:proofErr w:type="spellStart"/>
      <w:r w:rsidR="0035182B">
        <w:rPr>
          <w:rFonts w:ascii="Times New Roman" w:hAnsi="Times New Roman"/>
          <w:sz w:val="24"/>
          <w:szCs w:val="24"/>
        </w:rPr>
        <w:t>bezwzorcową</w:t>
      </w:r>
      <w:proofErr w:type="spellEnd"/>
      <w:r w:rsidR="0035182B">
        <w:rPr>
          <w:rFonts w:ascii="Times New Roman" w:hAnsi="Times New Roman"/>
          <w:sz w:val="24"/>
          <w:szCs w:val="24"/>
        </w:rPr>
        <w:t xml:space="preserve"> i </w:t>
      </w:r>
      <w:r w:rsidR="00F46CA5" w:rsidRPr="008C70CC">
        <w:rPr>
          <w:rFonts w:ascii="Times New Roman" w:hAnsi="Times New Roman"/>
          <w:sz w:val="24"/>
          <w:szCs w:val="24"/>
        </w:rPr>
        <w:t xml:space="preserve">wzorcową z zastosowaniem miar odległości miejskiej i euklidesowej, </w:t>
      </w:r>
      <w:r w:rsidRPr="008C70CC">
        <w:rPr>
          <w:rFonts w:ascii="Times New Roman" w:hAnsi="Times New Roman"/>
          <w:sz w:val="24"/>
          <w:szCs w:val="24"/>
        </w:rPr>
        <w:t xml:space="preserve">przeprowadzono analizę wyłonionych czynników finansowych </w:t>
      </w:r>
      <w:r w:rsidR="00F46CA5" w:rsidRPr="008C70CC">
        <w:rPr>
          <w:rFonts w:ascii="Times New Roman" w:hAnsi="Times New Roman"/>
          <w:sz w:val="24"/>
          <w:szCs w:val="24"/>
        </w:rPr>
        <w:t xml:space="preserve">w </w:t>
      </w:r>
      <w:r w:rsidRPr="008C70CC">
        <w:rPr>
          <w:rFonts w:ascii="Times New Roman" w:hAnsi="Times New Roman"/>
          <w:sz w:val="24"/>
          <w:szCs w:val="24"/>
        </w:rPr>
        <w:t>podzia</w:t>
      </w:r>
      <w:r w:rsidR="00F46CA5" w:rsidRPr="008C70CC">
        <w:rPr>
          <w:rFonts w:ascii="Times New Roman" w:hAnsi="Times New Roman"/>
          <w:sz w:val="24"/>
          <w:szCs w:val="24"/>
        </w:rPr>
        <w:t>le</w:t>
      </w:r>
      <w:r w:rsidRPr="008C70CC">
        <w:rPr>
          <w:rFonts w:ascii="Times New Roman" w:hAnsi="Times New Roman"/>
          <w:sz w:val="24"/>
          <w:szCs w:val="24"/>
        </w:rPr>
        <w:t xml:space="preserve"> na typy gmin.</w:t>
      </w:r>
      <w:r w:rsidR="00AD7604" w:rsidRPr="008C70CC">
        <w:rPr>
          <w:rFonts w:ascii="Times New Roman" w:hAnsi="Times New Roman"/>
          <w:sz w:val="24"/>
          <w:szCs w:val="24"/>
        </w:rPr>
        <w:t xml:space="preserve"> Badaniem objęto wszystkie gminy województwa zachodniopomorskiego.</w:t>
      </w:r>
      <w:r w:rsidRPr="008C70CC">
        <w:rPr>
          <w:rFonts w:ascii="Times New Roman" w:hAnsi="Times New Roman"/>
          <w:sz w:val="24"/>
          <w:szCs w:val="24"/>
        </w:rPr>
        <w:t xml:space="preserve"> </w:t>
      </w:r>
      <w:r w:rsidR="00F46CA5" w:rsidRPr="008C70CC">
        <w:rPr>
          <w:rFonts w:ascii="Times New Roman" w:hAnsi="Times New Roman"/>
          <w:sz w:val="24"/>
          <w:szCs w:val="24"/>
        </w:rPr>
        <w:t>Z</w:t>
      </w:r>
      <w:r w:rsidR="001A5170" w:rsidRPr="008C70CC">
        <w:rPr>
          <w:rFonts w:ascii="Times New Roman" w:hAnsi="Times New Roman"/>
          <w:sz w:val="24"/>
          <w:szCs w:val="24"/>
        </w:rPr>
        <w:t xml:space="preserve">astosowano również analizę skupień Warda w celu wyróżnienia gmin podobnych do siebie pod względem zamożności. </w:t>
      </w:r>
    </w:p>
    <w:p w:rsidR="0058368C" w:rsidRPr="008C70CC" w:rsidRDefault="00E465ED" w:rsidP="009E68DC">
      <w:pPr>
        <w:spacing w:after="0" w:line="360" w:lineRule="exact"/>
        <w:ind w:firstLine="709"/>
        <w:jc w:val="both"/>
        <w:rPr>
          <w:rFonts w:ascii="Times New Roman" w:hAnsi="Times New Roman"/>
          <w:sz w:val="24"/>
          <w:szCs w:val="24"/>
        </w:rPr>
      </w:pPr>
      <w:r w:rsidRPr="008C70CC">
        <w:rPr>
          <w:rFonts w:ascii="Times New Roman" w:hAnsi="Times New Roman"/>
          <w:sz w:val="24"/>
          <w:szCs w:val="24"/>
        </w:rPr>
        <w:t>Najważniejszym osiągnięciem rozprawy jest opracowany model zamożności gmin</w:t>
      </w:r>
      <w:r w:rsidR="00F46CA5" w:rsidRPr="008C70CC">
        <w:rPr>
          <w:rFonts w:ascii="Times New Roman" w:hAnsi="Times New Roman"/>
          <w:sz w:val="24"/>
          <w:szCs w:val="24"/>
        </w:rPr>
        <w:t xml:space="preserve"> </w:t>
      </w:r>
      <w:r w:rsidR="001A5170" w:rsidRPr="008C70CC">
        <w:rPr>
          <w:rFonts w:ascii="Times New Roman" w:hAnsi="Times New Roman"/>
          <w:sz w:val="24"/>
          <w:szCs w:val="24"/>
        </w:rPr>
        <w:t>składa</w:t>
      </w:r>
      <w:r w:rsidR="00F46CA5" w:rsidRPr="008C70CC">
        <w:rPr>
          <w:rFonts w:ascii="Times New Roman" w:hAnsi="Times New Roman"/>
          <w:sz w:val="24"/>
          <w:szCs w:val="24"/>
        </w:rPr>
        <w:t>jący</w:t>
      </w:r>
      <w:r w:rsidR="001A5170" w:rsidRPr="008C70CC">
        <w:rPr>
          <w:rFonts w:ascii="Times New Roman" w:hAnsi="Times New Roman"/>
          <w:sz w:val="24"/>
          <w:szCs w:val="24"/>
        </w:rPr>
        <w:t xml:space="preserve"> się z dwóch faz</w:t>
      </w:r>
      <w:r w:rsidR="00F46CA5" w:rsidRPr="008C70CC">
        <w:rPr>
          <w:rFonts w:ascii="Times New Roman" w:hAnsi="Times New Roman"/>
          <w:sz w:val="24"/>
          <w:szCs w:val="24"/>
        </w:rPr>
        <w:t xml:space="preserve">: pierwszej </w:t>
      </w:r>
      <w:r w:rsidR="009856A8" w:rsidRPr="008C70CC">
        <w:rPr>
          <w:rFonts w:ascii="Times New Roman" w:hAnsi="Times New Roman"/>
          <w:sz w:val="24"/>
          <w:szCs w:val="24"/>
        </w:rPr>
        <w:t xml:space="preserve">– </w:t>
      </w:r>
      <w:r w:rsidR="00B44A1A" w:rsidRPr="008C70CC">
        <w:rPr>
          <w:rFonts w:ascii="Times New Roman" w:hAnsi="Times New Roman"/>
          <w:sz w:val="24"/>
          <w:szCs w:val="24"/>
        </w:rPr>
        <w:t>obejmuj</w:t>
      </w:r>
      <w:r w:rsidR="00F46CA5" w:rsidRPr="008C70CC">
        <w:rPr>
          <w:rFonts w:ascii="Times New Roman" w:hAnsi="Times New Roman"/>
          <w:sz w:val="24"/>
          <w:szCs w:val="24"/>
        </w:rPr>
        <w:t>ącej</w:t>
      </w:r>
      <w:r w:rsidR="00B44A1A" w:rsidRPr="008C70CC">
        <w:rPr>
          <w:rFonts w:ascii="Times New Roman" w:hAnsi="Times New Roman"/>
          <w:sz w:val="24"/>
          <w:szCs w:val="24"/>
        </w:rPr>
        <w:t xml:space="preserve"> </w:t>
      </w:r>
      <w:r w:rsidR="00F46CA5" w:rsidRPr="008C70CC">
        <w:rPr>
          <w:rFonts w:ascii="Times New Roman" w:hAnsi="Times New Roman"/>
          <w:sz w:val="24"/>
          <w:szCs w:val="24"/>
        </w:rPr>
        <w:t>konstrukcję miernika zamożności</w:t>
      </w:r>
      <w:r w:rsidR="00B44A1A" w:rsidRPr="008C70CC">
        <w:rPr>
          <w:rFonts w:ascii="Times New Roman" w:hAnsi="Times New Roman"/>
          <w:sz w:val="24"/>
          <w:szCs w:val="24"/>
        </w:rPr>
        <w:t xml:space="preserve"> </w:t>
      </w:r>
      <w:r w:rsidR="00AB0656" w:rsidRPr="008C70CC">
        <w:rPr>
          <w:rFonts w:ascii="Times New Roman" w:hAnsi="Times New Roman"/>
          <w:sz w:val="24"/>
          <w:szCs w:val="24"/>
        </w:rPr>
        <w:t xml:space="preserve">opartego na </w:t>
      </w:r>
      <w:r w:rsidR="009856A8" w:rsidRPr="008C70CC">
        <w:rPr>
          <w:rFonts w:ascii="Times New Roman" w:hAnsi="Times New Roman"/>
          <w:sz w:val="24"/>
          <w:szCs w:val="24"/>
        </w:rPr>
        <w:t xml:space="preserve">wybranych </w:t>
      </w:r>
      <w:r w:rsidR="00AB0656" w:rsidRPr="008C70CC">
        <w:rPr>
          <w:rFonts w:ascii="Times New Roman" w:hAnsi="Times New Roman"/>
          <w:sz w:val="24"/>
          <w:szCs w:val="24"/>
        </w:rPr>
        <w:t>czynnikach finansowych</w:t>
      </w:r>
      <w:r w:rsidR="009856A8" w:rsidRPr="008C70CC">
        <w:rPr>
          <w:rFonts w:ascii="Times New Roman" w:hAnsi="Times New Roman"/>
          <w:sz w:val="24"/>
          <w:szCs w:val="24"/>
        </w:rPr>
        <w:t xml:space="preserve"> oraz drugiej – </w:t>
      </w:r>
      <w:r w:rsidR="00B44A1A" w:rsidRPr="008C70CC">
        <w:rPr>
          <w:rFonts w:ascii="Times New Roman" w:hAnsi="Times New Roman"/>
          <w:sz w:val="24"/>
          <w:szCs w:val="24"/>
        </w:rPr>
        <w:t>przedstawia</w:t>
      </w:r>
      <w:r w:rsidR="009856A8" w:rsidRPr="008C70CC">
        <w:rPr>
          <w:rFonts w:ascii="Times New Roman" w:hAnsi="Times New Roman"/>
          <w:sz w:val="24"/>
          <w:szCs w:val="24"/>
        </w:rPr>
        <w:t>jącej</w:t>
      </w:r>
      <w:r w:rsidR="00B44A1A" w:rsidRPr="008C70CC">
        <w:rPr>
          <w:rFonts w:ascii="Times New Roman" w:hAnsi="Times New Roman"/>
          <w:sz w:val="24"/>
          <w:szCs w:val="24"/>
        </w:rPr>
        <w:t xml:space="preserve"> implementację miernika zamożności do oceny zamożności gmin. </w:t>
      </w:r>
      <w:r w:rsidR="0058368C" w:rsidRPr="008C70CC">
        <w:rPr>
          <w:rFonts w:ascii="Times New Roman" w:hAnsi="Times New Roman"/>
          <w:sz w:val="24"/>
          <w:szCs w:val="24"/>
        </w:rPr>
        <w:t xml:space="preserve">Uzyskane wartości miernika pozwoliły na wyodrębnienie klas zamożności i przyporządkowanie do nich gmin oraz sporządzenie rankingu zamożności gmin. </w:t>
      </w:r>
    </w:p>
    <w:p w:rsidR="000C0235" w:rsidRDefault="000C0235" w:rsidP="009E68DC">
      <w:pPr>
        <w:spacing w:after="0" w:line="360" w:lineRule="exact"/>
        <w:ind w:firstLine="709"/>
        <w:jc w:val="both"/>
        <w:rPr>
          <w:rFonts w:ascii="Times New Roman" w:hAnsi="Times New Roman"/>
          <w:sz w:val="24"/>
          <w:szCs w:val="24"/>
        </w:rPr>
      </w:pPr>
      <w:r w:rsidRPr="008C70CC">
        <w:rPr>
          <w:rFonts w:ascii="Times New Roman" w:hAnsi="Times New Roman"/>
          <w:sz w:val="24"/>
          <w:szCs w:val="24"/>
        </w:rPr>
        <w:t xml:space="preserve">Przeprowadzone </w:t>
      </w:r>
      <w:r w:rsidR="009856A8" w:rsidRPr="008C70CC">
        <w:rPr>
          <w:rFonts w:ascii="Times New Roman" w:hAnsi="Times New Roman"/>
          <w:sz w:val="24"/>
          <w:szCs w:val="24"/>
        </w:rPr>
        <w:t xml:space="preserve">badania </w:t>
      </w:r>
      <w:r w:rsidRPr="008C70CC">
        <w:rPr>
          <w:rFonts w:ascii="Times New Roman" w:hAnsi="Times New Roman"/>
          <w:sz w:val="24"/>
          <w:szCs w:val="24"/>
        </w:rPr>
        <w:t>teoretyczne i empiryczne wykazały, że zastosowanie modelowego ujęcia oceny zamożności gmin zwiększa</w:t>
      </w:r>
      <w:r>
        <w:rPr>
          <w:rFonts w:ascii="Times New Roman" w:hAnsi="Times New Roman"/>
          <w:sz w:val="24"/>
          <w:szCs w:val="24"/>
        </w:rPr>
        <w:t xml:space="preserve"> stopień realności </w:t>
      </w:r>
      <w:r w:rsidR="009856A8">
        <w:rPr>
          <w:rFonts w:ascii="Times New Roman" w:hAnsi="Times New Roman"/>
          <w:sz w:val="24"/>
          <w:szCs w:val="24"/>
        </w:rPr>
        <w:t xml:space="preserve">oceny </w:t>
      </w:r>
      <w:r>
        <w:rPr>
          <w:rFonts w:ascii="Times New Roman" w:hAnsi="Times New Roman"/>
          <w:sz w:val="24"/>
          <w:szCs w:val="24"/>
        </w:rPr>
        <w:t>sytuacji finansowej gminy, ja</w:t>
      </w:r>
      <w:r w:rsidR="009856A8">
        <w:rPr>
          <w:rFonts w:ascii="Times New Roman" w:hAnsi="Times New Roman"/>
          <w:sz w:val="24"/>
          <w:szCs w:val="24"/>
        </w:rPr>
        <w:t xml:space="preserve">k i samego rankingu zamożności oraz </w:t>
      </w:r>
      <w:r>
        <w:rPr>
          <w:rFonts w:ascii="Times New Roman" w:hAnsi="Times New Roman"/>
          <w:sz w:val="24"/>
          <w:szCs w:val="24"/>
        </w:rPr>
        <w:t xml:space="preserve">pozwala na wielokierunkowe spojrzenie </w:t>
      </w:r>
      <w:r w:rsidR="00AD7604">
        <w:rPr>
          <w:rFonts w:ascii="Times New Roman" w:hAnsi="Times New Roman"/>
          <w:sz w:val="24"/>
          <w:szCs w:val="24"/>
        </w:rPr>
        <w:t>na ocenę</w:t>
      </w:r>
      <w:r>
        <w:rPr>
          <w:rFonts w:ascii="Times New Roman" w:hAnsi="Times New Roman"/>
          <w:sz w:val="24"/>
          <w:szCs w:val="24"/>
        </w:rPr>
        <w:t xml:space="preserve"> zamożności gmin. </w:t>
      </w:r>
    </w:p>
    <w:p w:rsidR="00F422D5" w:rsidRPr="004E63DC" w:rsidRDefault="00F422D5" w:rsidP="009E68DC">
      <w:pPr>
        <w:spacing w:after="0" w:line="360" w:lineRule="exact"/>
        <w:ind w:firstLine="709"/>
        <w:jc w:val="both"/>
        <w:rPr>
          <w:rFonts w:ascii="Times New Roman" w:hAnsi="Times New Roman"/>
          <w:sz w:val="24"/>
          <w:szCs w:val="24"/>
        </w:rPr>
      </w:pPr>
    </w:p>
    <w:p w:rsidR="00F422D5" w:rsidRPr="00F422D5" w:rsidRDefault="00F422D5" w:rsidP="009E68DC">
      <w:pPr>
        <w:spacing w:after="0" w:line="360" w:lineRule="exact"/>
        <w:ind w:firstLine="709"/>
        <w:jc w:val="both"/>
        <w:rPr>
          <w:rFonts w:ascii="Times New Roman" w:hAnsi="Times New Roman"/>
          <w:sz w:val="24"/>
          <w:szCs w:val="24"/>
        </w:rPr>
      </w:pPr>
    </w:p>
    <w:p w:rsidR="00E37EF0" w:rsidRDefault="00E05A12" w:rsidP="00E37EF0">
      <w:pPr>
        <w:spacing w:after="0" w:line="360" w:lineRule="auto"/>
        <w:jc w:val="both"/>
        <w:rPr>
          <w:rFonts w:ascii="Times New Roman" w:hAnsi="Times New Roman"/>
          <w:sz w:val="24"/>
          <w:szCs w:val="24"/>
        </w:rPr>
      </w:pPr>
      <w:r>
        <w:rPr>
          <w:rFonts w:ascii="Times New Roman" w:hAnsi="Times New Roman"/>
          <w:sz w:val="24"/>
          <w:szCs w:val="24"/>
        </w:rPr>
        <w:t>05.01.2019 r.</w:t>
      </w:r>
    </w:p>
    <w:p w:rsidR="000B51EF" w:rsidRPr="00E37EF0" w:rsidRDefault="000B51EF" w:rsidP="000B51EF">
      <w:pPr>
        <w:spacing w:after="0" w:line="360" w:lineRule="auto"/>
        <w:jc w:val="both"/>
        <w:rPr>
          <w:rFonts w:ascii="Times New Roman" w:hAnsi="Times New Roman"/>
          <w:sz w:val="24"/>
          <w:szCs w:val="24"/>
        </w:rPr>
      </w:pPr>
      <w:r w:rsidRPr="00E37EF0">
        <w:rPr>
          <w:rFonts w:ascii="Times New Roman" w:hAnsi="Times New Roman"/>
          <w:sz w:val="24"/>
          <w:szCs w:val="24"/>
        </w:rPr>
        <w:lastRenderedPageBreak/>
        <w:t xml:space="preserve">Bożena </w:t>
      </w:r>
      <w:proofErr w:type="spellStart"/>
      <w:r w:rsidRPr="00E37EF0">
        <w:rPr>
          <w:rFonts w:ascii="Times New Roman" w:hAnsi="Times New Roman"/>
          <w:sz w:val="24"/>
          <w:szCs w:val="24"/>
        </w:rPr>
        <w:t>Hok</w:t>
      </w:r>
      <w:proofErr w:type="spellEnd"/>
      <w:r>
        <w:rPr>
          <w:rFonts w:ascii="Times New Roman" w:hAnsi="Times New Roman"/>
          <w:sz w:val="24"/>
          <w:szCs w:val="24"/>
        </w:rPr>
        <w:t>, M.A.</w:t>
      </w:r>
    </w:p>
    <w:p w:rsidR="000B51EF" w:rsidRPr="000B51EF" w:rsidRDefault="000B51EF" w:rsidP="000B51EF">
      <w:pPr>
        <w:spacing w:after="0" w:line="360" w:lineRule="auto"/>
        <w:ind w:left="2832" w:firstLine="708"/>
        <w:jc w:val="both"/>
        <w:rPr>
          <w:rFonts w:ascii="Times New Roman" w:hAnsi="Times New Roman"/>
          <w:sz w:val="24"/>
          <w:szCs w:val="24"/>
          <w:lang w:val="en-US"/>
        </w:rPr>
      </w:pPr>
      <w:r w:rsidRPr="000B51EF">
        <w:rPr>
          <w:rFonts w:ascii="Times New Roman" w:hAnsi="Times New Roman"/>
          <w:sz w:val="24"/>
          <w:szCs w:val="24"/>
          <w:lang w:val="en-US"/>
        </w:rPr>
        <w:t xml:space="preserve">Summary </w:t>
      </w:r>
    </w:p>
    <w:p w:rsidR="000B51EF" w:rsidRPr="0062093A" w:rsidRDefault="000B51EF" w:rsidP="000B51EF">
      <w:pPr>
        <w:spacing w:after="0" w:line="240" w:lineRule="auto"/>
        <w:jc w:val="both"/>
        <w:rPr>
          <w:rFonts w:ascii="Times New Roman" w:hAnsi="Times New Roman"/>
          <w:sz w:val="24"/>
          <w:szCs w:val="24"/>
          <w:lang w:val="en-US"/>
        </w:rPr>
      </w:pPr>
      <w:r w:rsidRPr="0062093A">
        <w:rPr>
          <w:rFonts w:ascii="Times New Roman" w:hAnsi="Times New Roman"/>
          <w:sz w:val="24"/>
          <w:szCs w:val="24"/>
          <w:lang w:val="en-US"/>
        </w:rPr>
        <w:t xml:space="preserve"> </w:t>
      </w:r>
      <w:r w:rsidRPr="0062093A">
        <w:rPr>
          <w:rFonts w:ascii="Times New Roman" w:hAnsi="Times New Roman"/>
          <w:b/>
          <w:sz w:val="24"/>
          <w:szCs w:val="24"/>
          <w:lang w:val="en-US"/>
        </w:rPr>
        <w:t xml:space="preserve">„The influence of financial factors on the assessment of richness of the territorial self-government units on the example of the communes of the  </w:t>
      </w:r>
      <w:proofErr w:type="spellStart"/>
      <w:r w:rsidRPr="0062093A">
        <w:rPr>
          <w:rFonts w:ascii="Times New Roman" w:hAnsi="Times New Roman"/>
          <w:b/>
          <w:sz w:val="24"/>
          <w:szCs w:val="24"/>
          <w:lang w:val="en-US"/>
        </w:rPr>
        <w:t>zachodniopomorskie</w:t>
      </w:r>
      <w:proofErr w:type="spellEnd"/>
      <w:r>
        <w:rPr>
          <w:rFonts w:ascii="Times New Roman" w:hAnsi="Times New Roman"/>
          <w:b/>
          <w:sz w:val="24"/>
          <w:szCs w:val="24"/>
          <w:lang w:val="en-US"/>
        </w:rPr>
        <w:t xml:space="preserve"> province</w:t>
      </w:r>
      <w:r w:rsidRPr="0062093A">
        <w:rPr>
          <w:rFonts w:ascii="Times New Roman" w:hAnsi="Times New Roman"/>
          <w:b/>
          <w:sz w:val="24"/>
          <w:szCs w:val="24"/>
          <w:lang w:val="en-US"/>
        </w:rPr>
        <w:t>”</w:t>
      </w:r>
      <w:r w:rsidRPr="0062093A">
        <w:rPr>
          <w:rFonts w:ascii="Times New Roman" w:hAnsi="Times New Roman"/>
          <w:sz w:val="24"/>
          <w:szCs w:val="24"/>
          <w:lang w:val="en-US"/>
        </w:rPr>
        <w:t>.</w:t>
      </w:r>
    </w:p>
    <w:p w:rsidR="000B51EF" w:rsidRPr="0062093A" w:rsidRDefault="000B51EF" w:rsidP="000B51EF">
      <w:pPr>
        <w:autoSpaceDE w:val="0"/>
        <w:autoSpaceDN w:val="0"/>
        <w:adjustRightInd w:val="0"/>
        <w:spacing w:after="0" w:line="360" w:lineRule="exact"/>
        <w:ind w:firstLine="709"/>
        <w:jc w:val="both"/>
        <w:rPr>
          <w:rFonts w:ascii="Times New Roman" w:hAnsi="Times New Roman"/>
          <w:sz w:val="24"/>
          <w:szCs w:val="24"/>
          <w:lang w:val="en-US"/>
        </w:rPr>
      </w:pPr>
      <w:r w:rsidRPr="0062093A">
        <w:rPr>
          <w:rFonts w:ascii="Times New Roman" w:hAnsi="Times New Roman"/>
          <w:sz w:val="24"/>
          <w:szCs w:val="24"/>
          <w:lang w:val="en-US"/>
        </w:rPr>
        <w:t>The topic of the dissertation includes the problems of assessing the richness o</w:t>
      </w:r>
      <w:r>
        <w:rPr>
          <w:rFonts w:ascii="Times New Roman" w:hAnsi="Times New Roman"/>
          <w:sz w:val="24"/>
          <w:szCs w:val="24"/>
          <w:lang w:val="en-US"/>
        </w:rPr>
        <w:t>f</w:t>
      </w:r>
      <w:r w:rsidRPr="0062093A">
        <w:rPr>
          <w:rFonts w:ascii="Times New Roman" w:hAnsi="Times New Roman"/>
          <w:sz w:val="24"/>
          <w:szCs w:val="24"/>
          <w:lang w:val="en-US"/>
        </w:rPr>
        <w:t xml:space="preserve"> the units of territorial self-gove</w:t>
      </w:r>
      <w:r>
        <w:rPr>
          <w:rFonts w:ascii="Times New Roman" w:hAnsi="Times New Roman"/>
          <w:sz w:val="24"/>
          <w:szCs w:val="24"/>
          <w:lang w:val="en-US"/>
        </w:rPr>
        <w:t>r</w:t>
      </w:r>
      <w:r w:rsidRPr="0062093A">
        <w:rPr>
          <w:rFonts w:ascii="Times New Roman" w:hAnsi="Times New Roman"/>
          <w:sz w:val="24"/>
          <w:szCs w:val="24"/>
          <w:lang w:val="en-US"/>
        </w:rPr>
        <w:t>nments, mos</w:t>
      </w:r>
      <w:r>
        <w:rPr>
          <w:rFonts w:ascii="Times New Roman" w:hAnsi="Times New Roman"/>
          <w:sz w:val="24"/>
          <w:szCs w:val="24"/>
          <w:lang w:val="en-US"/>
        </w:rPr>
        <w:t>t</w:t>
      </w:r>
      <w:r w:rsidRPr="0062093A">
        <w:rPr>
          <w:rFonts w:ascii="Times New Roman" w:hAnsi="Times New Roman"/>
          <w:sz w:val="24"/>
          <w:szCs w:val="24"/>
          <w:lang w:val="en-US"/>
        </w:rPr>
        <w:t xml:space="preserve"> often identified by means of </w:t>
      </w:r>
      <w:r>
        <w:rPr>
          <w:rFonts w:ascii="Times New Roman" w:hAnsi="Times New Roman"/>
          <w:sz w:val="24"/>
          <w:szCs w:val="24"/>
          <w:lang w:val="en-US"/>
        </w:rPr>
        <w:t xml:space="preserve">the size of the achieved income </w:t>
      </w:r>
      <w:r w:rsidRPr="0062093A">
        <w:rPr>
          <w:rFonts w:ascii="Times New Roman" w:hAnsi="Times New Roman"/>
          <w:sz w:val="24"/>
          <w:szCs w:val="24"/>
          <w:lang w:val="en-US"/>
        </w:rPr>
        <w:t xml:space="preserve">per capita </w:t>
      </w:r>
      <w:r>
        <w:rPr>
          <w:rFonts w:ascii="Times New Roman" w:hAnsi="Times New Roman"/>
          <w:sz w:val="24"/>
          <w:szCs w:val="24"/>
          <w:lang w:val="en-US"/>
        </w:rPr>
        <w:t xml:space="preserve">as the resources which determine local social and economic development. </w:t>
      </w:r>
      <w:r w:rsidRPr="0062093A">
        <w:rPr>
          <w:rFonts w:ascii="Times New Roman" w:hAnsi="Times New Roman"/>
          <w:sz w:val="24"/>
          <w:szCs w:val="24"/>
          <w:lang w:val="en-US"/>
        </w:rPr>
        <w:t>A significant prerequisite to start research in this scope are annual publications of ratings,</w:t>
      </w:r>
      <w:r>
        <w:rPr>
          <w:rFonts w:ascii="Times New Roman" w:hAnsi="Times New Roman"/>
          <w:sz w:val="24"/>
          <w:szCs w:val="24"/>
          <w:lang w:val="en-US"/>
        </w:rPr>
        <w:t xml:space="preserve"> in which the units of territorial self-government are assessed in the category of richness. </w:t>
      </w:r>
      <w:r w:rsidRPr="0062093A">
        <w:rPr>
          <w:rFonts w:ascii="Times New Roman" w:hAnsi="Times New Roman"/>
          <w:sz w:val="24"/>
          <w:szCs w:val="24"/>
          <w:lang w:val="en-US"/>
        </w:rPr>
        <w:t>The doubts as to the reasonability of making the assessment of richness exclusively on the basis of the level of incomes (taking into account financial difficulty of the „rich” communes placed on top positions of the rating) made to start</w:t>
      </w:r>
      <w:r>
        <w:rPr>
          <w:rFonts w:ascii="Times New Roman" w:hAnsi="Times New Roman"/>
          <w:sz w:val="24"/>
          <w:szCs w:val="24"/>
          <w:lang w:val="en-US"/>
        </w:rPr>
        <w:t xml:space="preserve"> the research of financial factors which actually affect the richness of the units of territorial self-government. </w:t>
      </w:r>
      <w:r w:rsidRPr="0062093A">
        <w:rPr>
          <w:rFonts w:ascii="Times New Roman" w:hAnsi="Times New Roman"/>
          <w:sz w:val="24"/>
          <w:szCs w:val="24"/>
          <w:lang w:val="en-US"/>
        </w:rPr>
        <w:t xml:space="preserve">The research problem was referred to the following questions: whether the richness of the communes should be assessed exclusively </w:t>
      </w:r>
      <w:r w:rsidRPr="0062093A">
        <w:rPr>
          <w:rFonts w:ascii="Times New Roman" w:eastAsia="Times New Roman" w:hAnsi="Times New Roman"/>
          <w:sz w:val="24"/>
          <w:szCs w:val="24"/>
          <w:lang w:val="en-US" w:eastAsia="pl-PL"/>
        </w:rPr>
        <w:t>on the basis of the</w:t>
      </w:r>
      <w:r w:rsidRPr="0062093A">
        <w:rPr>
          <w:rFonts w:ascii="Times New Roman" w:hAnsi="Times New Roman"/>
          <w:sz w:val="24"/>
          <w:szCs w:val="24"/>
          <w:lang w:val="en-US"/>
        </w:rPr>
        <w:t xml:space="preserve"> per capita</w:t>
      </w:r>
      <w:r>
        <w:rPr>
          <w:rFonts w:ascii="Times New Roman" w:hAnsi="Times New Roman"/>
          <w:sz w:val="24"/>
          <w:szCs w:val="24"/>
          <w:lang w:val="en-US"/>
        </w:rPr>
        <w:t xml:space="preserve"> income, if yes which income should be taken into account in the assessment? </w:t>
      </w:r>
      <w:r w:rsidRPr="0062093A">
        <w:rPr>
          <w:rFonts w:ascii="Times New Roman" w:hAnsi="Times New Roman"/>
          <w:sz w:val="24"/>
          <w:szCs w:val="24"/>
          <w:lang w:val="en-US"/>
        </w:rPr>
        <w:t xml:space="preserve">Can the communes with high income per inhabitant and with high </w:t>
      </w:r>
      <w:r>
        <w:rPr>
          <w:rFonts w:ascii="Times New Roman" w:hAnsi="Times New Roman"/>
          <w:sz w:val="24"/>
          <w:szCs w:val="24"/>
          <w:lang w:val="en-US"/>
        </w:rPr>
        <w:t xml:space="preserve">debt ratio and debt service at the same time, balancing on the border of loss of financial liquidity, be recognized as rich? </w:t>
      </w:r>
    </w:p>
    <w:p w:rsidR="000B51EF" w:rsidRPr="00FC29EE" w:rsidRDefault="000B51EF" w:rsidP="000B51EF">
      <w:pPr>
        <w:spacing w:after="0" w:line="360" w:lineRule="exact"/>
        <w:ind w:firstLine="708"/>
        <w:jc w:val="both"/>
        <w:rPr>
          <w:rFonts w:ascii="Times New Roman" w:hAnsi="Times New Roman"/>
          <w:sz w:val="24"/>
          <w:szCs w:val="24"/>
          <w:lang w:val="en-US"/>
        </w:rPr>
      </w:pPr>
      <w:r w:rsidRPr="00FC29EE">
        <w:rPr>
          <w:rFonts w:ascii="Times New Roman" w:hAnsi="Times New Roman"/>
          <w:sz w:val="24"/>
          <w:szCs w:val="24"/>
          <w:lang w:val="en-US"/>
        </w:rPr>
        <w:t>In the paper a thorough theoretical research was conducted of income, expenses, operating result and liabilities, paying special attention to m</w:t>
      </w:r>
      <w:r>
        <w:rPr>
          <w:rFonts w:ascii="Times New Roman" w:hAnsi="Times New Roman"/>
          <w:sz w:val="24"/>
          <w:szCs w:val="24"/>
          <w:lang w:val="en-US"/>
        </w:rPr>
        <w:t xml:space="preserve">utual interdependencies between these values. </w:t>
      </w:r>
      <w:r w:rsidRPr="00FC29EE">
        <w:rPr>
          <w:rFonts w:ascii="Times New Roman" w:hAnsi="Times New Roman"/>
          <w:sz w:val="24"/>
          <w:szCs w:val="24"/>
          <w:lang w:val="en-US"/>
        </w:rPr>
        <w:t>In an empirical part, using the non-pattern and pattern manner</w:t>
      </w:r>
      <w:r>
        <w:rPr>
          <w:rFonts w:ascii="Times New Roman" w:hAnsi="Times New Roman"/>
          <w:sz w:val="24"/>
          <w:szCs w:val="24"/>
          <w:lang w:val="en-US"/>
        </w:rPr>
        <w:t xml:space="preserve"> with the application of measurements of municipal and Euclid distances, the analysis was conducted  o of the selected financial factors with a division into types of communes. </w:t>
      </w:r>
      <w:r w:rsidRPr="000B51EF">
        <w:rPr>
          <w:rFonts w:ascii="Times New Roman" w:hAnsi="Times New Roman"/>
          <w:sz w:val="24"/>
          <w:szCs w:val="24"/>
          <w:lang w:val="en-US"/>
        </w:rPr>
        <w:t xml:space="preserve">The examination covered all communes of </w:t>
      </w:r>
      <w:proofErr w:type="spellStart"/>
      <w:r w:rsidRPr="000B51EF">
        <w:rPr>
          <w:rFonts w:ascii="Times New Roman" w:hAnsi="Times New Roman"/>
          <w:sz w:val="24"/>
          <w:szCs w:val="24"/>
          <w:lang w:val="en-US"/>
        </w:rPr>
        <w:t>zachodniopomorskie</w:t>
      </w:r>
      <w:proofErr w:type="spellEnd"/>
      <w:r w:rsidRPr="000B51EF">
        <w:rPr>
          <w:rFonts w:ascii="Times New Roman" w:hAnsi="Times New Roman"/>
          <w:sz w:val="24"/>
          <w:szCs w:val="24"/>
          <w:lang w:val="en-US"/>
        </w:rPr>
        <w:t xml:space="preserve"> province. </w:t>
      </w:r>
      <w:r w:rsidRPr="00FC29EE">
        <w:rPr>
          <w:rFonts w:ascii="Times New Roman" w:hAnsi="Times New Roman"/>
          <w:sz w:val="24"/>
          <w:szCs w:val="24"/>
          <w:lang w:val="en-US"/>
        </w:rPr>
        <w:t xml:space="preserve">Also the Ward’s method was used to select the communes similar to each other with reference to richness. </w:t>
      </w:r>
    </w:p>
    <w:p w:rsidR="000B51EF" w:rsidRPr="00FC29EE" w:rsidRDefault="000B51EF" w:rsidP="000B51EF">
      <w:pPr>
        <w:spacing w:after="0" w:line="360" w:lineRule="exact"/>
        <w:ind w:firstLine="709"/>
        <w:jc w:val="both"/>
        <w:rPr>
          <w:rFonts w:ascii="Times New Roman" w:hAnsi="Times New Roman"/>
          <w:sz w:val="24"/>
          <w:szCs w:val="24"/>
          <w:lang w:val="en-US"/>
        </w:rPr>
      </w:pPr>
      <w:r w:rsidRPr="00FC29EE">
        <w:rPr>
          <w:rFonts w:ascii="Times New Roman" w:hAnsi="Times New Roman"/>
          <w:sz w:val="24"/>
          <w:szCs w:val="24"/>
          <w:lang w:val="en-US"/>
        </w:rPr>
        <w:t>The most important achievement of the dissertation is the richness model developed of the communes consisting of two phases: the first one – covering the construction of the richness measurement based on selected financial factors and the second one -presenting the im</w:t>
      </w:r>
      <w:r>
        <w:rPr>
          <w:rFonts w:ascii="Times New Roman" w:hAnsi="Times New Roman"/>
          <w:sz w:val="24"/>
          <w:szCs w:val="24"/>
          <w:lang w:val="en-US"/>
        </w:rPr>
        <w:t xml:space="preserve">plementation of the richness measurement into the assessment of the commune’s richness. </w:t>
      </w:r>
      <w:r w:rsidRPr="00FC29EE">
        <w:rPr>
          <w:rFonts w:ascii="Times New Roman" w:hAnsi="Times New Roman"/>
          <w:sz w:val="24"/>
          <w:szCs w:val="24"/>
          <w:lang w:val="en-US"/>
        </w:rPr>
        <w:t>The values obtained of the measurement allowed for separating the classes of richness and subordinating t</w:t>
      </w:r>
      <w:r>
        <w:rPr>
          <w:rFonts w:ascii="Times New Roman" w:hAnsi="Times New Roman"/>
          <w:sz w:val="24"/>
          <w:szCs w:val="24"/>
          <w:lang w:val="en-US"/>
        </w:rPr>
        <w:t xml:space="preserve">he communes to them as well as preparing the rating of the communes’ richness. </w:t>
      </w:r>
      <w:r w:rsidRPr="00FC29EE">
        <w:rPr>
          <w:rFonts w:ascii="Times New Roman" w:hAnsi="Times New Roman"/>
          <w:sz w:val="24"/>
          <w:szCs w:val="24"/>
          <w:lang w:val="en-US"/>
        </w:rPr>
        <w:t xml:space="preserve"> </w:t>
      </w:r>
    </w:p>
    <w:p w:rsidR="000B51EF" w:rsidRDefault="000B51EF" w:rsidP="000B51EF">
      <w:pPr>
        <w:spacing w:after="0" w:line="360" w:lineRule="exact"/>
        <w:ind w:firstLine="709"/>
        <w:jc w:val="both"/>
        <w:rPr>
          <w:rFonts w:ascii="Times New Roman" w:hAnsi="Times New Roman"/>
          <w:sz w:val="24"/>
          <w:szCs w:val="24"/>
          <w:lang w:val="en-US"/>
        </w:rPr>
      </w:pPr>
      <w:r w:rsidRPr="000D1F3C">
        <w:rPr>
          <w:rFonts w:ascii="Times New Roman" w:hAnsi="Times New Roman"/>
          <w:sz w:val="24"/>
          <w:szCs w:val="24"/>
          <w:lang w:val="en-US"/>
        </w:rPr>
        <w:t>The theoretical and empirical research showed that the application of the model inclusion of the richness assessment of communes increases the de</w:t>
      </w:r>
      <w:r>
        <w:rPr>
          <w:rFonts w:ascii="Times New Roman" w:hAnsi="Times New Roman"/>
          <w:sz w:val="24"/>
          <w:szCs w:val="24"/>
          <w:lang w:val="en-US"/>
        </w:rPr>
        <w:t xml:space="preserve">gree of reality concerning the assessment of the financial situation of the commune as well as the richness rating itself and also it allows for multi-directional </w:t>
      </w:r>
      <w:r w:rsidRPr="000D1F3C">
        <w:rPr>
          <w:rFonts w:ascii="Times New Roman" w:hAnsi="Times New Roman"/>
          <w:sz w:val="24"/>
          <w:szCs w:val="24"/>
          <w:lang w:val="en-US"/>
        </w:rPr>
        <w:t xml:space="preserve"> </w:t>
      </w:r>
      <w:r>
        <w:rPr>
          <w:rFonts w:ascii="Times New Roman" w:hAnsi="Times New Roman"/>
          <w:sz w:val="24"/>
          <w:szCs w:val="24"/>
          <w:lang w:val="en-US"/>
        </w:rPr>
        <w:t xml:space="preserve">look at the assessment of the communes’ richness. </w:t>
      </w:r>
    </w:p>
    <w:p w:rsidR="000B51EF" w:rsidRPr="000D1F3C" w:rsidRDefault="000B51EF" w:rsidP="000B51EF">
      <w:pPr>
        <w:spacing w:after="0" w:line="360" w:lineRule="exact"/>
        <w:ind w:firstLine="709"/>
        <w:jc w:val="both"/>
        <w:rPr>
          <w:rFonts w:ascii="Times New Roman" w:hAnsi="Times New Roman"/>
          <w:sz w:val="24"/>
          <w:szCs w:val="24"/>
          <w:lang w:val="en-US"/>
        </w:rPr>
      </w:pPr>
    </w:p>
    <w:p w:rsidR="000B51EF" w:rsidRPr="000B51EF" w:rsidRDefault="000B51EF" w:rsidP="00E37EF0">
      <w:pPr>
        <w:spacing w:after="0" w:line="360" w:lineRule="auto"/>
        <w:jc w:val="both"/>
        <w:rPr>
          <w:rFonts w:ascii="Times New Roman" w:hAnsi="Times New Roman"/>
          <w:sz w:val="24"/>
          <w:szCs w:val="24"/>
          <w:lang w:val="en-US"/>
        </w:rPr>
      </w:pPr>
      <w:r>
        <w:rPr>
          <w:rFonts w:ascii="Times New Roman" w:hAnsi="Times New Roman"/>
          <w:sz w:val="24"/>
          <w:szCs w:val="24"/>
        </w:rPr>
        <w:t>05.01.2019 r.</w:t>
      </w:r>
      <w:r w:rsidRPr="000B51EF">
        <w:rPr>
          <w:rFonts w:ascii="Times New Roman" w:hAnsi="Times New Roman"/>
          <w:sz w:val="24"/>
          <w:szCs w:val="24"/>
          <w:lang w:val="en-US"/>
        </w:rPr>
        <w:t xml:space="preserve"> </w:t>
      </w:r>
    </w:p>
    <w:sectPr w:rsidR="000B51EF" w:rsidRPr="000B51EF" w:rsidSect="004E08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32066"/>
    <w:multiLevelType w:val="hybridMultilevel"/>
    <w:tmpl w:val="F2B6CEC0"/>
    <w:lvl w:ilvl="0" w:tplc="9B628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7EF0"/>
    <w:rsid w:val="000B51EF"/>
    <w:rsid w:val="000C0235"/>
    <w:rsid w:val="001A5170"/>
    <w:rsid w:val="00214938"/>
    <w:rsid w:val="0035182B"/>
    <w:rsid w:val="004E083A"/>
    <w:rsid w:val="004E63DC"/>
    <w:rsid w:val="00560BE6"/>
    <w:rsid w:val="0058368C"/>
    <w:rsid w:val="00847C4C"/>
    <w:rsid w:val="00861016"/>
    <w:rsid w:val="008C70CC"/>
    <w:rsid w:val="009856A8"/>
    <w:rsid w:val="009E68DC"/>
    <w:rsid w:val="00AB0656"/>
    <w:rsid w:val="00AD7604"/>
    <w:rsid w:val="00B44A1A"/>
    <w:rsid w:val="00D16914"/>
    <w:rsid w:val="00E05A12"/>
    <w:rsid w:val="00E37EF0"/>
    <w:rsid w:val="00E465ED"/>
    <w:rsid w:val="00F422D5"/>
    <w:rsid w:val="00F46973"/>
    <w:rsid w:val="00F46CA5"/>
    <w:rsid w:val="00FA22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83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14938"/>
    <w:rPr>
      <w:sz w:val="16"/>
      <w:szCs w:val="16"/>
    </w:rPr>
  </w:style>
  <w:style w:type="paragraph" w:styleId="Tekstkomentarza">
    <w:name w:val="annotation text"/>
    <w:basedOn w:val="Normalny"/>
    <w:semiHidden/>
    <w:rsid w:val="00214938"/>
    <w:rPr>
      <w:sz w:val="20"/>
      <w:szCs w:val="20"/>
    </w:rPr>
  </w:style>
  <w:style w:type="paragraph" w:styleId="Tematkomentarza">
    <w:name w:val="annotation subject"/>
    <w:basedOn w:val="Tekstkomentarza"/>
    <w:next w:val="Tekstkomentarza"/>
    <w:semiHidden/>
    <w:rsid w:val="00214938"/>
    <w:rPr>
      <w:b/>
      <w:bCs/>
    </w:rPr>
  </w:style>
  <w:style w:type="paragraph" w:styleId="Tekstdymka">
    <w:name w:val="Balloon Text"/>
    <w:basedOn w:val="Normalny"/>
    <w:semiHidden/>
    <w:rsid w:val="00214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626130">
      <w:bodyDiv w:val="1"/>
      <w:marLeft w:val="0"/>
      <w:marRight w:val="0"/>
      <w:marTop w:val="0"/>
      <w:marBottom w:val="0"/>
      <w:divBdr>
        <w:top w:val="none" w:sz="0" w:space="0" w:color="auto"/>
        <w:left w:val="none" w:sz="0" w:space="0" w:color="auto"/>
        <w:bottom w:val="none" w:sz="0" w:space="0" w:color="auto"/>
        <w:right w:val="none" w:sz="0" w:space="0" w:color="auto"/>
      </w:divBdr>
      <w:divsChild>
        <w:div w:id="1207183749">
          <w:marLeft w:val="0"/>
          <w:marRight w:val="0"/>
          <w:marTop w:val="0"/>
          <w:marBottom w:val="0"/>
          <w:divBdr>
            <w:top w:val="none" w:sz="0" w:space="0" w:color="auto"/>
            <w:left w:val="none" w:sz="0" w:space="0" w:color="auto"/>
            <w:bottom w:val="none" w:sz="0" w:space="0" w:color="auto"/>
            <w:right w:val="none" w:sz="0" w:space="0" w:color="auto"/>
          </w:divBdr>
        </w:div>
        <w:div w:id="1313487120">
          <w:marLeft w:val="0"/>
          <w:marRight w:val="0"/>
          <w:marTop w:val="0"/>
          <w:marBottom w:val="0"/>
          <w:divBdr>
            <w:top w:val="none" w:sz="0" w:space="0" w:color="auto"/>
            <w:left w:val="none" w:sz="0" w:space="0" w:color="auto"/>
            <w:bottom w:val="none" w:sz="0" w:space="0" w:color="auto"/>
            <w:right w:val="none" w:sz="0" w:space="0" w:color="auto"/>
          </w:divBdr>
        </w:div>
        <w:div w:id="1778065836">
          <w:marLeft w:val="0"/>
          <w:marRight w:val="0"/>
          <w:marTop w:val="0"/>
          <w:marBottom w:val="0"/>
          <w:divBdr>
            <w:top w:val="none" w:sz="0" w:space="0" w:color="auto"/>
            <w:left w:val="none" w:sz="0" w:space="0" w:color="auto"/>
            <w:bottom w:val="none" w:sz="0" w:space="0" w:color="auto"/>
            <w:right w:val="none" w:sz="0" w:space="0" w:color="auto"/>
          </w:divBdr>
        </w:div>
      </w:divsChild>
    </w:div>
    <w:div w:id="1903901824">
      <w:bodyDiv w:val="1"/>
      <w:marLeft w:val="0"/>
      <w:marRight w:val="0"/>
      <w:marTop w:val="0"/>
      <w:marBottom w:val="0"/>
      <w:divBdr>
        <w:top w:val="none" w:sz="0" w:space="0" w:color="auto"/>
        <w:left w:val="none" w:sz="0" w:space="0" w:color="auto"/>
        <w:bottom w:val="none" w:sz="0" w:space="0" w:color="auto"/>
        <w:right w:val="none" w:sz="0" w:space="0" w:color="auto"/>
      </w:divBdr>
      <w:divsChild>
        <w:div w:id="157039763">
          <w:marLeft w:val="0"/>
          <w:marRight w:val="0"/>
          <w:marTop w:val="0"/>
          <w:marBottom w:val="0"/>
          <w:divBdr>
            <w:top w:val="none" w:sz="0" w:space="0" w:color="auto"/>
            <w:left w:val="none" w:sz="0" w:space="0" w:color="auto"/>
            <w:bottom w:val="none" w:sz="0" w:space="0" w:color="auto"/>
            <w:right w:val="none" w:sz="0" w:space="0" w:color="auto"/>
          </w:divBdr>
        </w:div>
        <w:div w:id="846795460">
          <w:marLeft w:val="0"/>
          <w:marRight w:val="0"/>
          <w:marTop w:val="0"/>
          <w:marBottom w:val="0"/>
          <w:divBdr>
            <w:top w:val="none" w:sz="0" w:space="0" w:color="auto"/>
            <w:left w:val="none" w:sz="0" w:space="0" w:color="auto"/>
            <w:bottom w:val="none" w:sz="0" w:space="0" w:color="auto"/>
            <w:right w:val="none" w:sz="0" w:space="0" w:color="auto"/>
          </w:divBdr>
        </w:div>
        <w:div w:id="1086997246">
          <w:marLeft w:val="0"/>
          <w:marRight w:val="0"/>
          <w:marTop w:val="0"/>
          <w:marBottom w:val="0"/>
          <w:divBdr>
            <w:top w:val="none" w:sz="0" w:space="0" w:color="auto"/>
            <w:left w:val="none" w:sz="0" w:space="0" w:color="auto"/>
            <w:bottom w:val="none" w:sz="0" w:space="0" w:color="auto"/>
            <w:right w:val="none" w:sz="0" w:space="0" w:color="auto"/>
          </w:divBdr>
        </w:div>
        <w:div w:id="194137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4760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mgr Bożena Hok</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 Bożena Hok</dc:title>
  <dc:creator>bozenka</dc:creator>
  <cp:lastModifiedBy>Urszula Lipnicka</cp:lastModifiedBy>
  <cp:revision>2</cp:revision>
  <cp:lastPrinted>2018-12-30T15:08:00Z</cp:lastPrinted>
  <dcterms:created xsi:type="dcterms:W3CDTF">2019-04-02T11:38:00Z</dcterms:created>
  <dcterms:modified xsi:type="dcterms:W3CDTF">2019-04-02T11:38:00Z</dcterms:modified>
</cp:coreProperties>
</file>