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412" w:rsidRPr="003F1AB1" w:rsidRDefault="00256412" w:rsidP="00256412">
      <w:pPr>
        <w:jc w:val="both"/>
        <w:rPr>
          <w:sz w:val="28"/>
          <w:szCs w:val="28"/>
        </w:rPr>
      </w:pPr>
      <w:r w:rsidRPr="003F1AB1">
        <w:rPr>
          <w:sz w:val="28"/>
          <w:szCs w:val="28"/>
        </w:rPr>
        <w:t xml:space="preserve">Obrona dyplomowa studia II-go stopnia kierunek </w:t>
      </w:r>
      <w:r w:rsidRPr="003F1AB1">
        <w:rPr>
          <w:b/>
          <w:sz w:val="28"/>
          <w:szCs w:val="28"/>
        </w:rPr>
        <w:t>Zarządzanie</w:t>
      </w:r>
    </w:p>
    <w:p w:rsidR="00256412" w:rsidRDefault="00256412" w:rsidP="00B751A4">
      <w:pPr>
        <w:jc w:val="both"/>
        <w:rPr>
          <w:sz w:val="28"/>
          <w:szCs w:val="28"/>
        </w:rPr>
      </w:pPr>
      <w:r w:rsidRPr="003F1AB1">
        <w:rPr>
          <w:rFonts w:cs="Times New Roman"/>
          <w:sz w:val="26"/>
          <w:szCs w:val="26"/>
        </w:rPr>
        <w:t xml:space="preserve">specjalność: </w:t>
      </w:r>
      <w:r w:rsidRPr="0004359E">
        <w:rPr>
          <w:rFonts w:cs="Times New Roman"/>
          <w:b/>
          <w:sz w:val="26"/>
          <w:szCs w:val="26"/>
        </w:rPr>
        <w:t>Zarządzanie przedsiębiorstwem</w:t>
      </w:r>
    </w:p>
    <w:p w:rsidR="0004359E" w:rsidRPr="0004359E" w:rsidRDefault="0004359E" w:rsidP="0004359E">
      <w:pPr>
        <w:pStyle w:val="Akapitzlist"/>
        <w:numPr>
          <w:ilvl w:val="0"/>
          <w:numId w:val="23"/>
        </w:numPr>
        <w:tabs>
          <w:tab w:val="left" w:pos="567"/>
        </w:tabs>
        <w:spacing w:line="360" w:lineRule="auto"/>
        <w:ind w:left="567" w:right="-284" w:hanging="425"/>
        <w:rPr>
          <w:sz w:val="24"/>
          <w:szCs w:val="24"/>
        </w:rPr>
      </w:pPr>
      <w:r w:rsidRPr="0004359E">
        <w:rPr>
          <w:sz w:val="24"/>
          <w:szCs w:val="24"/>
        </w:rPr>
        <w:t>Metody ilościowe szacowania ryzyka.</w:t>
      </w:r>
    </w:p>
    <w:p w:rsidR="0004359E" w:rsidRPr="0004359E" w:rsidRDefault="0004359E" w:rsidP="0004359E">
      <w:pPr>
        <w:pStyle w:val="Akapitzlist"/>
        <w:numPr>
          <w:ilvl w:val="0"/>
          <w:numId w:val="23"/>
        </w:numPr>
        <w:tabs>
          <w:tab w:val="left" w:pos="567"/>
        </w:tabs>
        <w:spacing w:line="360" w:lineRule="auto"/>
        <w:ind w:left="567" w:right="-284" w:hanging="425"/>
        <w:rPr>
          <w:sz w:val="24"/>
          <w:szCs w:val="24"/>
        </w:rPr>
      </w:pPr>
      <w:r w:rsidRPr="0004359E">
        <w:rPr>
          <w:sz w:val="24"/>
          <w:szCs w:val="24"/>
        </w:rPr>
        <w:t>Proces zarządzania ryzykiem w przedsiębiorstwie.</w:t>
      </w:r>
    </w:p>
    <w:p w:rsidR="0004359E" w:rsidRPr="0004359E" w:rsidRDefault="0004359E" w:rsidP="0004359E">
      <w:pPr>
        <w:pStyle w:val="Akapitzlist"/>
        <w:numPr>
          <w:ilvl w:val="0"/>
          <w:numId w:val="23"/>
        </w:numPr>
        <w:tabs>
          <w:tab w:val="left" w:pos="567"/>
        </w:tabs>
        <w:spacing w:line="360" w:lineRule="auto"/>
        <w:ind w:left="567" w:right="-284" w:hanging="425"/>
        <w:rPr>
          <w:sz w:val="24"/>
          <w:szCs w:val="24"/>
        </w:rPr>
      </w:pPr>
      <w:r w:rsidRPr="0004359E">
        <w:rPr>
          <w:sz w:val="24"/>
          <w:szCs w:val="24"/>
        </w:rPr>
        <w:t>Cele i zakres controllingu operacyjnego.</w:t>
      </w:r>
    </w:p>
    <w:p w:rsidR="0004359E" w:rsidRPr="0004359E" w:rsidRDefault="0004359E" w:rsidP="0004359E">
      <w:pPr>
        <w:pStyle w:val="Akapitzlist"/>
        <w:numPr>
          <w:ilvl w:val="0"/>
          <w:numId w:val="23"/>
        </w:numPr>
        <w:tabs>
          <w:tab w:val="left" w:pos="567"/>
        </w:tabs>
        <w:spacing w:line="360" w:lineRule="auto"/>
        <w:ind w:left="567" w:right="-284" w:hanging="425"/>
        <w:rPr>
          <w:sz w:val="24"/>
          <w:szCs w:val="24"/>
        </w:rPr>
      </w:pPr>
      <w:r w:rsidRPr="0004359E">
        <w:rPr>
          <w:sz w:val="24"/>
          <w:szCs w:val="24"/>
        </w:rPr>
        <w:t>Scharakteryzować źródła ryzyka w działalności gospodarczej. </w:t>
      </w:r>
    </w:p>
    <w:p w:rsidR="0004359E" w:rsidRPr="0004359E" w:rsidRDefault="0004359E" w:rsidP="0004359E">
      <w:pPr>
        <w:pStyle w:val="Akapitzlist"/>
        <w:numPr>
          <w:ilvl w:val="0"/>
          <w:numId w:val="23"/>
        </w:numPr>
        <w:tabs>
          <w:tab w:val="left" w:pos="567"/>
        </w:tabs>
        <w:spacing w:after="120" w:line="312" w:lineRule="auto"/>
        <w:ind w:left="567" w:right="-284" w:hanging="425"/>
        <w:rPr>
          <w:sz w:val="24"/>
          <w:szCs w:val="24"/>
        </w:rPr>
      </w:pPr>
      <w:r w:rsidRPr="0004359E">
        <w:rPr>
          <w:sz w:val="24"/>
          <w:szCs w:val="24"/>
        </w:rPr>
        <w:t>Scharakteryzować  pojęcie i działania podejmowane w ramach controllingu finansowego.</w:t>
      </w:r>
    </w:p>
    <w:p w:rsidR="0004359E" w:rsidRPr="0004359E" w:rsidRDefault="0004359E" w:rsidP="0004359E">
      <w:pPr>
        <w:pStyle w:val="Akapitzlist"/>
        <w:numPr>
          <w:ilvl w:val="0"/>
          <w:numId w:val="23"/>
        </w:numPr>
        <w:tabs>
          <w:tab w:val="left" w:pos="567"/>
        </w:tabs>
        <w:spacing w:line="360" w:lineRule="auto"/>
        <w:ind w:left="567" w:right="-284" w:hanging="425"/>
        <w:rPr>
          <w:sz w:val="24"/>
          <w:szCs w:val="24"/>
        </w:rPr>
      </w:pPr>
      <w:r w:rsidRPr="0004359E">
        <w:rPr>
          <w:sz w:val="24"/>
          <w:szCs w:val="24"/>
        </w:rPr>
        <w:t>Sposoby identyfikacji ryzyka w działalności gospodarczej.</w:t>
      </w:r>
    </w:p>
    <w:p w:rsidR="0004359E" w:rsidRPr="0004359E" w:rsidRDefault="0004359E" w:rsidP="0004359E">
      <w:pPr>
        <w:pStyle w:val="Akapitzlist"/>
        <w:numPr>
          <w:ilvl w:val="0"/>
          <w:numId w:val="23"/>
        </w:numPr>
        <w:tabs>
          <w:tab w:val="left" w:pos="567"/>
        </w:tabs>
        <w:spacing w:after="120" w:line="312" w:lineRule="auto"/>
        <w:ind w:left="567" w:right="-284" w:hanging="425"/>
        <w:rPr>
          <w:sz w:val="24"/>
          <w:szCs w:val="24"/>
        </w:rPr>
      </w:pPr>
      <w:r w:rsidRPr="0004359E">
        <w:rPr>
          <w:sz w:val="24"/>
          <w:szCs w:val="24"/>
        </w:rPr>
        <w:t>Scharakteryzować obszary w przedsiębiorstwie, które może obejmować restrukturyzacja operacyjna.</w:t>
      </w:r>
    </w:p>
    <w:p w:rsidR="0004359E" w:rsidRPr="0004359E" w:rsidRDefault="0004359E" w:rsidP="0004359E">
      <w:pPr>
        <w:pStyle w:val="Akapitzlist"/>
        <w:numPr>
          <w:ilvl w:val="0"/>
          <w:numId w:val="23"/>
        </w:numPr>
        <w:tabs>
          <w:tab w:val="left" w:pos="567"/>
        </w:tabs>
        <w:spacing w:after="120" w:line="312" w:lineRule="auto"/>
        <w:ind w:left="567" w:right="-284" w:hanging="425"/>
        <w:rPr>
          <w:sz w:val="24"/>
          <w:szCs w:val="24"/>
        </w:rPr>
      </w:pPr>
      <w:r w:rsidRPr="0004359E">
        <w:rPr>
          <w:sz w:val="24"/>
          <w:szCs w:val="24"/>
        </w:rPr>
        <w:t>Przesłanki pozwalające w świetle obowiązujących przepisów na ogłoszenie upadłości przedsiębiorstwa.</w:t>
      </w:r>
    </w:p>
    <w:p w:rsidR="0004359E" w:rsidRPr="0004359E" w:rsidRDefault="0004359E" w:rsidP="0004359E">
      <w:pPr>
        <w:pStyle w:val="Akapitzlist"/>
        <w:numPr>
          <w:ilvl w:val="0"/>
          <w:numId w:val="23"/>
        </w:numPr>
        <w:tabs>
          <w:tab w:val="left" w:pos="567"/>
        </w:tabs>
        <w:spacing w:after="120" w:line="312" w:lineRule="auto"/>
        <w:ind w:left="567" w:right="-284" w:hanging="425"/>
        <w:rPr>
          <w:sz w:val="24"/>
          <w:szCs w:val="24"/>
        </w:rPr>
      </w:pPr>
      <w:r w:rsidRPr="0004359E">
        <w:rPr>
          <w:sz w:val="24"/>
          <w:szCs w:val="24"/>
        </w:rPr>
        <w:t>Podać i scharakteryzować przyczyny zewnętrzne i wewnętrzne czynniki mogące prowadzić do upadłości przedsiębiorstwa.</w:t>
      </w:r>
    </w:p>
    <w:p w:rsidR="0004359E" w:rsidRPr="0004359E" w:rsidRDefault="0004359E" w:rsidP="0004359E">
      <w:pPr>
        <w:pStyle w:val="Akapitzlist"/>
        <w:numPr>
          <w:ilvl w:val="0"/>
          <w:numId w:val="23"/>
        </w:numPr>
        <w:tabs>
          <w:tab w:val="left" w:pos="567"/>
        </w:tabs>
        <w:spacing w:after="120" w:line="312" w:lineRule="auto"/>
        <w:ind w:left="567" w:right="-284" w:hanging="425"/>
        <w:rPr>
          <w:sz w:val="24"/>
          <w:szCs w:val="24"/>
        </w:rPr>
      </w:pPr>
      <w:r w:rsidRPr="0004359E">
        <w:rPr>
          <w:sz w:val="24"/>
          <w:szCs w:val="24"/>
        </w:rPr>
        <w:t>Pojęcie zarządzania wartością przedsiębiorstwa i jakie korzyści są z nim związane (dla kadry kierowniczej, pracowników, kontrahentów).</w:t>
      </w:r>
    </w:p>
    <w:p w:rsidR="0004359E" w:rsidRPr="0004359E" w:rsidRDefault="0004359E" w:rsidP="0004359E">
      <w:pPr>
        <w:pStyle w:val="Akapitzlist"/>
        <w:numPr>
          <w:ilvl w:val="0"/>
          <w:numId w:val="23"/>
        </w:numPr>
        <w:tabs>
          <w:tab w:val="left" w:pos="567"/>
        </w:tabs>
        <w:spacing w:after="120" w:line="312" w:lineRule="auto"/>
        <w:ind w:left="567" w:right="-284" w:hanging="425"/>
        <w:rPr>
          <w:sz w:val="24"/>
          <w:szCs w:val="24"/>
        </w:rPr>
      </w:pPr>
      <w:r w:rsidRPr="0004359E">
        <w:rPr>
          <w:sz w:val="24"/>
          <w:szCs w:val="24"/>
        </w:rPr>
        <w:t>Scharakteryzować dochodowe i majątkowe metody wyceny wartości przedsiębiorstwa.</w:t>
      </w:r>
    </w:p>
    <w:p w:rsidR="0004359E" w:rsidRPr="0004359E" w:rsidRDefault="0004359E" w:rsidP="0004359E">
      <w:pPr>
        <w:pStyle w:val="Akapitzlist"/>
        <w:numPr>
          <w:ilvl w:val="0"/>
          <w:numId w:val="23"/>
        </w:numPr>
        <w:tabs>
          <w:tab w:val="left" w:pos="567"/>
        </w:tabs>
        <w:spacing w:line="360" w:lineRule="auto"/>
        <w:ind w:left="567" w:right="-284" w:hanging="425"/>
        <w:rPr>
          <w:sz w:val="24"/>
          <w:szCs w:val="24"/>
        </w:rPr>
      </w:pPr>
      <w:r w:rsidRPr="0004359E">
        <w:rPr>
          <w:sz w:val="24"/>
          <w:szCs w:val="24"/>
        </w:rPr>
        <w:t>Czynniki kształtujące wartość przedsiębiorstwa.</w:t>
      </w:r>
    </w:p>
    <w:p w:rsidR="0004359E" w:rsidRPr="0004359E" w:rsidRDefault="0004359E" w:rsidP="0004359E">
      <w:pPr>
        <w:pStyle w:val="Akapitzlist"/>
        <w:numPr>
          <w:ilvl w:val="0"/>
          <w:numId w:val="23"/>
        </w:numPr>
        <w:tabs>
          <w:tab w:val="left" w:pos="567"/>
        </w:tabs>
        <w:spacing w:after="0" w:line="360" w:lineRule="auto"/>
        <w:ind w:left="567" w:right="-284" w:hanging="425"/>
        <w:rPr>
          <w:sz w:val="24"/>
          <w:szCs w:val="24"/>
        </w:rPr>
      </w:pPr>
      <w:r w:rsidRPr="0004359E">
        <w:rPr>
          <w:sz w:val="24"/>
          <w:szCs w:val="24"/>
        </w:rPr>
        <w:t>Metody wyceny kapitału intelektualnego przedsiębiorstwa i omówić jedną wybraną.</w:t>
      </w:r>
    </w:p>
    <w:p w:rsidR="0004359E" w:rsidRPr="0004359E" w:rsidRDefault="0004359E" w:rsidP="0004359E">
      <w:pPr>
        <w:pStyle w:val="Zwykytekst"/>
        <w:numPr>
          <w:ilvl w:val="0"/>
          <w:numId w:val="23"/>
        </w:numPr>
        <w:tabs>
          <w:tab w:val="left" w:pos="567"/>
        </w:tabs>
        <w:spacing w:line="360" w:lineRule="auto"/>
        <w:ind w:left="567" w:right="-284" w:hanging="425"/>
        <w:rPr>
          <w:sz w:val="24"/>
          <w:szCs w:val="24"/>
        </w:rPr>
      </w:pPr>
      <w:r w:rsidRPr="0004359E">
        <w:rPr>
          <w:sz w:val="24"/>
          <w:szCs w:val="24"/>
        </w:rPr>
        <w:t>Omówić teorię potrzeb według A. Maslova.</w:t>
      </w:r>
    </w:p>
    <w:p w:rsidR="0004359E" w:rsidRPr="0004359E" w:rsidRDefault="0004359E" w:rsidP="0004359E">
      <w:pPr>
        <w:pStyle w:val="Zwykytekst"/>
        <w:numPr>
          <w:ilvl w:val="0"/>
          <w:numId w:val="23"/>
        </w:numPr>
        <w:tabs>
          <w:tab w:val="left" w:pos="567"/>
        </w:tabs>
        <w:spacing w:line="360" w:lineRule="auto"/>
        <w:ind w:left="567" w:right="-284" w:hanging="425"/>
        <w:rPr>
          <w:sz w:val="24"/>
          <w:szCs w:val="24"/>
        </w:rPr>
      </w:pPr>
      <w:r w:rsidRPr="0004359E">
        <w:rPr>
          <w:sz w:val="24"/>
          <w:szCs w:val="24"/>
        </w:rPr>
        <w:t>Scharakteryzować metody motywowania pracowników.</w:t>
      </w:r>
    </w:p>
    <w:p w:rsidR="0004359E" w:rsidRPr="0004359E" w:rsidRDefault="0004359E" w:rsidP="0004359E">
      <w:pPr>
        <w:pStyle w:val="Zwykytekst"/>
        <w:numPr>
          <w:ilvl w:val="0"/>
          <w:numId w:val="23"/>
        </w:numPr>
        <w:tabs>
          <w:tab w:val="left" w:pos="567"/>
        </w:tabs>
        <w:spacing w:line="360" w:lineRule="auto"/>
        <w:ind w:left="567" w:right="-284" w:hanging="425"/>
        <w:rPr>
          <w:sz w:val="24"/>
          <w:szCs w:val="24"/>
        </w:rPr>
      </w:pPr>
      <w:r w:rsidRPr="0004359E">
        <w:rPr>
          <w:sz w:val="24"/>
          <w:szCs w:val="24"/>
        </w:rPr>
        <w:t>Innowacyjna Teori</w:t>
      </w:r>
      <w:r>
        <w:rPr>
          <w:sz w:val="24"/>
          <w:szCs w:val="24"/>
        </w:rPr>
        <w:t>a</w:t>
      </w:r>
      <w:r w:rsidRPr="0004359E">
        <w:rPr>
          <w:sz w:val="24"/>
          <w:szCs w:val="24"/>
        </w:rPr>
        <w:t xml:space="preserve"> Przedsiębiorstwa (Schumpetera).</w:t>
      </w:r>
    </w:p>
    <w:p w:rsidR="0004359E" w:rsidRPr="0004359E" w:rsidRDefault="0004359E" w:rsidP="0004359E">
      <w:pPr>
        <w:pStyle w:val="Zwykytekst"/>
        <w:numPr>
          <w:ilvl w:val="0"/>
          <w:numId w:val="23"/>
        </w:numPr>
        <w:tabs>
          <w:tab w:val="left" w:pos="567"/>
        </w:tabs>
        <w:spacing w:after="120" w:line="312" w:lineRule="auto"/>
        <w:ind w:left="567" w:right="-284" w:hanging="425"/>
        <w:rPr>
          <w:sz w:val="24"/>
          <w:szCs w:val="24"/>
        </w:rPr>
      </w:pPr>
      <w:r w:rsidRPr="0004359E">
        <w:rPr>
          <w:sz w:val="24"/>
          <w:szCs w:val="24"/>
        </w:rPr>
        <w:t>Wyjaśnić pojęcia: konkurencja, koopetycja, kooperacja w odniesieniu do przedsiębiorstw.</w:t>
      </w:r>
    </w:p>
    <w:p w:rsidR="0004359E" w:rsidRPr="0004359E" w:rsidRDefault="0004359E" w:rsidP="0004359E">
      <w:pPr>
        <w:pStyle w:val="Zwykytekst"/>
        <w:numPr>
          <w:ilvl w:val="0"/>
          <w:numId w:val="23"/>
        </w:numPr>
        <w:tabs>
          <w:tab w:val="left" w:pos="567"/>
        </w:tabs>
        <w:spacing w:line="360" w:lineRule="auto"/>
        <w:ind w:left="567" w:right="-284" w:hanging="425"/>
        <w:rPr>
          <w:sz w:val="24"/>
          <w:szCs w:val="24"/>
        </w:rPr>
      </w:pPr>
      <w:r w:rsidRPr="0004359E">
        <w:rPr>
          <w:sz w:val="24"/>
          <w:szCs w:val="24"/>
        </w:rPr>
        <w:t>Proces zarządzania zmianami w przedsiębiorstwie.</w:t>
      </w:r>
    </w:p>
    <w:p w:rsidR="0004359E" w:rsidRPr="0004359E" w:rsidRDefault="0004359E" w:rsidP="0004359E">
      <w:pPr>
        <w:pStyle w:val="Zwykytekst"/>
        <w:numPr>
          <w:ilvl w:val="0"/>
          <w:numId w:val="23"/>
        </w:numPr>
        <w:tabs>
          <w:tab w:val="left" w:pos="567"/>
        </w:tabs>
        <w:spacing w:after="120" w:line="312" w:lineRule="auto"/>
        <w:ind w:left="567" w:right="-284" w:hanging="425"/>
        <w:rPr>
          <w:sz w:val="24"/>
          <w:szCs w:val="24"/>
        </w:rPr>
      </w:pPr>
      <w:r w:rsidRPr="0004359E">
        <w:rPr>
          <w:sz w:val="24"/>
          <w:szCs w:val="24"/>
        </w:rPr>
        <w:t xml:space="preserve">Wyjaśnić zastosowanie modelu Hofstedego w analizie kultur organizacyjnych przedsiębiorstwa międzynarodowego. </w:t>
      </w:r>
    </w:p>
    <w:p w:rsidR="0004359E" w:rsidRPr="0004359E" w:rsidRDefault="0004359E" w:rsidP="0004359E">
      <w:pPr>
        <w:pStyle w:val="Zwykytekst"/>
        <w:numPr>
          <w:ilvl w:val="0"/>
          <w:numId w:val="23"/>
        </w:numPr>
        <w:tabs>
          <w:tab w:val="left" w:pos="567"/>
        </w:tabs>
        <w:spacing w:line="360" w:lineRule="auto"/>
        <w:ind w:left="567" w:right="-284" w:hanging="425"/>
        <w:rPr>
          <w:sz w:val="24"/>
          <w:szCs w:val="24"/>
        </w:rPr>
      </w:pPr>
      <w:r w:rsidRPr="0004359E">
        <w:rPr>
          <w:sz w:val="24"/>
          <w:szCs w:val="24"/>
        </w:rPr>
        <w:t xml:space="preserve">Zasady funkcjonowania międzynarodowej spółki joint venture. </w:t>
      </w:r>
    </w:p>
    <w:p w:rsidR="0004359E" w:rsidRPr="0004359E" w:rsidRDefault="0004359E" w:rsidP="0004359E">
      <w:pPr>
        <w:pStyle w:val="Zwykytekst"/>
        <w:numPr>
          <w:ilvl w:val="0"/>
          <w:numId w:val="23"/>
        </w:numPr>
        <w:tabs>
          <w:tab w:val="left" w:pos="567"/>
        </w:tabs>
        <w:spacing w:after="120" w:line="312" w:lineRule="auto"/>
        <w:ind w:left="567" w:right="-284" w:hanging="425"/>
        <w:rPr>
          <w:sz w:val="24"/>
          <w:szCs w:val="24"/>
        </w:rPr>
      </w:pPr>
      <w:r w:rsidRPr="0004359E">
        <w:rPr>
          <w:sz w:val="24"/>
          <w:szCs w:val="24"/>
        </w:rPr>
        <w:t xml:space="preserve">Przykłady struktur organizacyjnych charakterystycznych dla przedsiębiorstw międzynarodowych. </w:t>
      </w:r>
    </w:p>
    <w:p w:rsidR="0004359E" w:rsidRPr="0004359E" w:rsidRDefault="0004359E" w:rsidP="0004359E">
      <w:pPr>
        <w:pStyle w:val="Zwykytekst"/>
        <w:numPr>
          <w:ilvl w:val="0"/>
          <w:numId w:val="23"/>
        </w:numPr>
        <w:tabs>
          <w:tab w:val="left" w:pos="567"/>
        </w:tabs>
        <w:spacing w:line="360" w:lineRule="auto"/>
        <w:ind w:left="567" w:right="-284" w:hanging="425"/>
        <w:rPr>
          <w:sz w:val="24"/>
          <w:szCs w:val="24"/>
        </w:rPr>
      </w:pPr>
      <w:r w:rsidRPr="0004359E">
        <w:rPr>
          <w:sz w:val="24"/>
          <w:szCs w:val="24"/>
        </w:rPr>
        <w:t xml:space="preserve">Aktualne trendy w obszarze M&amp;A (fuzji i przejęć). </w:t>
      </w:r>
    </w:p>
    <w:p w:rsidR="0004359E" w:rsidRPr="0004359E" w:rsidRDefault="0004359E" w:rsidP="0004359E">
      <w:pPr>
        <w:pStyle w:val="Zwykytekst"/>
        <w:numPr>
          <w:ilvl w:val="0"/>
          <w:numId w:val="23"/>
        </w:numPr>
        <w:tabs>
          <w:tab w:val="left" w:pos="567"/>
        </w:tabs>
        <w:spacing w:line="360" w:lineRule="auto"/>
        <w:ind w:left="567" w:right="-284" w:hanging="425"/>
        <w:rPr>
          <w:sz w:val="24"/>
          <w:szCs w:val="24"/>
        </w:rPr>
      </w:pPr>
      <w:r w:rsidRPr="0004359E">
        <w:rPr>
          <w:sz w:val="24"/>
          <w:szCs w:val="24"/>
        </w:rPr>
        <w:t xml:space="preserve">Omówić najczęstsze przyczyny niepowodzeń w zakresie fuzji i przejęć. </w:t>
      </w:r>
    </w:p>
    <w:p w:rsidR="0004359E" w:rsidRPr="0004359E" w:rsidRDefault="0004359E" w:rsidP="0004359E">
      <w:pPr>
        <w:pStyle w:val="Akapitzlist"/>
        <w:numPr>
          <w:ilvl w:val="0"/>
          <w:numId w:val="23"/>
        </w:numPr>
        <w:tabs>
          <w:tab w:val="left" w:pos="567"/>
        </w:tabs>
        <w:spacing w:after="120" w:line="312" w:lineRule="auto"/>
        <w:ind w:left="567" w:right="-284" w:hanging="425"/>
        <w:rPr>
          <w:sz w:val="24"/>
          <w:szCs w:val="24"/>
        </w:rPr>
      </w:pPr>
      <w:r w:rsidRPr="0004359E">
        <w:rPr>
          <w:sz w:val="24"/>
          <w:szCs w:val="24"/>
        </w:rPr>
        <w:t>Wymienić i krótko scharakteryzować podstawowe instrumenty diagnostyki ekonomicznej.</w:t>
      </w:r>
    </w:p>
    <w:p w:rsidR="00256412" w:rsidRPr="0004359E" w:rsidRDefault="0004359E" w:rsidP="0004359E">
      <w:pPr>
        <w:pStyle w:val="Akapitzlist"/>
        <w:numPr>
          <w:ilvl w:val="0"/>
          <w:numId w:val="23"/>
        </w:numPr>
        <w:tabs>
          <w:tab w:val="left" w:pos="567"/>
        </w:tabs>
        <w:spacing w:line="360" w:lineRule="auto"/>
        <w:ind w:left="567" w:right="-284" w:hanging="425"/>
        <w:rPr>
          <w:sz w:val="28"/>
          <w:szCs w:val="28"/>
        </w:rPr>
      </w:pPr>
      <w:r w:rsidRPr="0004359E">
        <w:rPr>
          <w:sz w:val="24"/>
          <w:szCs w:val="24"/>
        </w:rPr>
        <w:t>Symptomy kryzysu w przedsiębiorstwie.</w:t>
      </w:r>
      <w:r w:rsidR="00256412" w:rsidRPr="0004359E">
        <w:rPr>
          <w:sz w:val="28"/>
          <w:szCs w:val="28"/>
        </w:rPr>
        <w:br w:type="page"/>
      </w:r>
    </w:p>
    <w:p w:rsidR="00B751A4" w:rsidRPr="003F1AB1" w:rsidRDefault="00100596" w:rsidP="00B751A4">
      <w:pPr>
        <w:jc w:val="both"/>
        <w:rPr>
          <w:sz w:val="28"/>
          <w:szCs w:val="28"/>
        </w:rPr>
      </w:pPr>
      <w:r w:rsidRPr="003F1AB1">
        <w:rPr>
          <w:sz w:val="28"/>
          <w:szCs w:val="28"/>
        </w:rPr>
        <w:lastRenderedPageBreak/>
        <w:t>O</w:t>
      </w:r>
      <w:r w:rsidR="00B751A4" w:rsidRPr="003F1AB1">
        <w:rPr>
          <w:sz w:val="28"/>
          <w:szCs w:val="28"/>
        </w:rPr>
        <w:t>brona dyplomowa studia I</w:t>
      </w:r>
      <w:r w:rsidR="005518F8" w:rsidRPr="003F1AB1">
        <w:rPr>
          <w:sz w:val="28"/>
          <w:szCs w:val="28"/>
        </w:rPr>
        <w:t>I</w:t>
      </w:r>
      <w:r w:rsidR="00B751A4" w:rsidRPr="003F1AB1">
        <w:rPr>
          <w:sz w:val="28"/>
          <w:szCs w:val="28"/>
        </w:rPr>
        <w:t xml:space="preserve">-go stopnia kierunek </w:t>
      </w:r>
      <w:r w:rsidR="0034075D" w:rsidRPr="003F1AB1">
        <w:rPr>
          <w:b/>
          <w:sz w:val="28"/>
          <w:szCs w:val="28"/>
        </w:rPr>
        <w:t>Zarządzanie</w:t>
      </w:r>
    </w:p>
    <w:p w:rsidR="007B1CE2" w:rsidRPr="003F1AB1" w:rsidRDefault="00B751A4" w:rsidP="003344A6">
      <w:pPr>
        <w:rPr>
          <w:rFonts w:cs="Times New Roman"/>
          <w:b/>
          <w:sz w:val="26"/>
          <w:szCs w:val="26"/>
        </w:rPr>
      </w:pPr>
      <w:r w:rsidRPr="003F1AB1">
        <w:rPr>
          <w:rFonts w:cs="Times New Roman"/>
          <w:sz w:val="26"/>
          <w:szCs w:val="26"/>
        </w:rPr>
        <w:t>s</w:t>
      </w:r>
      <w:r w:rsidR="003344A6" w:rsidRPr="003F1AB1">
        <w:rPr>
          <w:rFonts w:cs="Times New Roman"/>
          <w:sz w:val="26"/>
          <w:szCs w:val="26"/>
        </w:rPr>
        <w:t>pecjalnoś</w:t>
      </w:r>
      <w:r w:rsidRPr="003F1AB1">
        <w:rPr>
          <w:rFonts w:cs="Times New Roman"/>
          <w:sz w:val="26"/>
          <w:szCs w:val="26"/>
        </w:rPr>
        <w:t>ć</w:t>
      </w:r>
      <w:r w:rsidR="003344A6" w:rsidRPr="003F1AB1">
        <w:rPr>
          <w:rFonts w:cs="Times New Roman"/>
          <w:sz w:val="26"/>
          <w:szCs w:val="26"/>
        </w:rPr>
        <w:t xml:space="preserve">: </w:t>
      </w:r>
      <w:r w:rsidR="0034075D" w:rsidRPr="003F1AB1">
        <w:rPr>
          <w:rFonts w:cs="Times New Roman"/>
          <w:b/>
          <w:sz w:val="26"/>
          <w:szCs w:val="26"/>
        </w:rPr>
        <w:t xml:space="preserve">Zarządzanie </w:t>
      </w:r>
      <w:r w:rsidR="008673A3">
        <w:rPr>
          <w:rFonts w:cs="Times New Roman"/>
          <w:b/>
          <w:sz w:val="26"/>
          <w:szCs w:val="26"/>
        </w:rPr>
        <w:t>z</w:t>
      </w:r>
      <w:r w:rsidR="005518F8" w:rsidRPr="003F1AB1">
        <w:rPr>
          <w:rFonts w:cs="Times New Roman"/>
          <w:b/>
          <w:sz w:val="26"/>
          <w:szCs w:val="26"/>
        </w:rPr>
        <w:t xml:space="preserve">asobami </w:t>
      </w:r>
      <w:r w:rsidR="008673A3">
        <w:rPr>
          <w:rFonts w:cs="Times New Roman"/>
          <w:b/>
          <w:sz w:val="26"/>
          <w:szCs w:val="26"/>
        </w:rPr>
        <w:t>l</w:t>
      </w:r>
      <w:r w:rsidR="005518F8" w:rsidRPr="003F1AB1">
        <w:rPr>
          <w:rFonts w:cs="Times New Roman"/>
          <w:b/>
          <w:sz w:val="26"/>
          <w:szCs w:val="26"/>
        </w:rPr>
        <w:t>udzkimi</w:t>
      </w:r>
    </w:p>
    <w:p w:rsidR="005518F8" w:rsidRPr="003F1AB1" w:rsidRDefault="005518F8" w:rsidP="003F1AB1">
      <w:pPr>
        <w:pStyle w:val="Akapitzlist1"/>
        <w:numPr>
          <w:ilvl w:val="0"/>
          <w:numId w:val="20"/>
        </w:numPr>
        <w:spacing w:after="0" w:line="360" w:lineRule="auto"/>
        <w:ind w:left="714" w:hanging="430"/>
        <w:contextualSpacing/>
        <w:jc w:val="both"/>
        <w:rPr>
          <w:rFonts w:asciiTheme="minorHAnsi" w:hAnsiTheme="minorHAnsi"/>
          <w:sz w:val="24"/>
          <w:szCs w:val="24"/>
        </w:rPr>
      </w:pPr>
      <w:r w:rsidRPr="003F1AB1">
        <w:rPr>
          <w:rFonts w:asciiTheme="minorHAnsi" w:hAnsiTheme="minorHAnsi"/>
          <w:sz w:val="24"/>
          <w:szCs w:val="24"/>
        </w:rPr>
        <w:t>Rola controllingu personalnego i kontroli zasobów ludzkich.</w:t>
      </w:r>
    </w:p>
    <w:p w:rsidR="005518F8" w:rsidRPr="003F1AB1" w:rsidRDefault="005518F8" w:rsidP="003F1AB1">
      <w:pPr>
        <w:pStyle w:val="Akapitzlist1"/>
        <w:numPr>
          <w:ilvl w:val="0"/>
          <w:numId w:val="20"/>
        </w:numPr>
        <w:spacing w:after="0" w:line="360" w:lineRule="auto"/>
        <w:ind w:left="714" w:hanging="430"/>
        <w:contextualSpacing/>
        <w:jc w:val="both"/>
        <w:rPr>
          <w:rFonts w:asciiTheme="minorHAnsi" w:hAnsiTheme="minorHAnsi"/>
          <w:sz w:val="24"/>
          <w:szCs w:val="24"/>
        </w:rPr>
      </w:pPr>
      <w:r w:rsidRPr="003F1AB1">
        <w:rPr>
          <w:rFonts w:asciiTheme="minorHAnsi" w:hAnsiTheme="minorHAnsi"/>
          <w:sz w:val="24"/>
          <w:szCs w:val="24"/>
        </w:rPr>
        <w:t>Instrumenty controllingu personalnego.</w:t>
      </w:r>
    </w:p>
    <w:p w:rsidR="005518F8" w:rsidRPr="003F1AB1" w:rsidRDefault="005518F8" w:rsidP="003F1AB1">
      <w:pPr>
        <w:pStyle w:val="Akapitzlist1"/>
        <w:numPr>
          <w:ilvl w:val="0"/>
          <w:numId w:val="20"/>
        </w:numPr>
        <w:spacing w:after="0" w:line="360" w:lineRule="auto"/>
        <w:ind w:left="714" w:hanging="430"/>
        <w:contextualSpacing/>
        <w:jc w:val="both"/>
        <w:rPr>
          <w:rFonts w:asciiTheme="minorHAnsi" w:hAnsiTheme="minorHAnsi"/>
          <w:sz w:val="24"/>
          <w:szCs w:val="24"/>
        </w:rPr>
      </w:pPr>
      <w:r w:rsidRPr="003F1AB1">
        <w:rPr>
          <w:rFonts w:asciiTheme="minorHAnsi" w:hAnsiTheme="minorHAnsi"/>
          <w:sz w:val="24"/>
          <w:szCs w:val="24"/>
        </w:rPr>
        <w:t>Charakterystyka audytu funkcji personalnej w przedsiębiorstwie.</w:t>
      </w:r>
    </w:p>
    <w:p w:rsidR="005518F8" w:rsidRPr="003F1AB1" w:rsidRDefault="005518F8" w:rsidP="003F1AB1">
      <w:pPr>
        <w:pStyle w:val="Akapitzlist1"/>
        <w:numPr>
          <w:ilvl w:val="0"/>
          <w:numId w:val="20"/>
        </w:numPr>
        <w:spacing w:after="0" w:line="360" w:lineRule="auto"/>
        <w:ind w:left="714" w:hanging="430"/>
        <w:contextualSpacing/>
        <w:jc w:val="both"/>
        <w:rPr>
          <w:rFonts w:asciiTheme="minorHAnsi" w:hAnsiTheme="minorHAnsi"/>
          <w:sz w:val="24"/>
          <w:szCs w:val="24"/>
        </w:rPr>
      </w:pPr>
      <w:r w:rsidRPr="003F1AB1">
        <w:rPr>
          <w:rFonts w:asciiTheme="minorHAnsi" w:hAnsiTheme="minorHAnsi"/>
          <w:sz w:val="24"/>
          <w:szCs w:val="24"/>
        </w:rPr>
        <w:t>Charakterystyka ról zespołowych według M. Belbina.</w:t>
      </w:r>
    </w:p>
    <w:p w:rsidR="005518F8" w:rsidRPr="003F1AB1" w:rsidRDefault="0076424F" w:rsidP="003F1AB1">
      <w:pPr>
        <w:pStyle w:val="Akapitzlist1"/>
        <w:numPr>
          <w:ilvl w:val="0"/>
          <w:numId w:val="20"/>
        </w:numPr>
        <w:spacing w:after="0" w:line="360" w:lineRule="auto"/>
        <w:ind w:left="714" w:hanging="430"/>
        <w:contextualSpacing/>
        <w:jc w:val="both"/>
        <w:rPr>
          <w:rFonts w:asciiTheme="minorHAnsi" w:hAnsiTheme="minorHAnsi"/>
          <w:strike/>
          <w:sz w:val="24"/>
          <w:szCs w:val="24"/>
        </w:rPr>
      </w:pPr>
      <w:r w:rsidRPr="003F1AB1">
        <w:rPr>
          <w:rFonts w:asciiTheme="minorHAnsi" w:hAnsiTheme="minorHAnsi"/>
          <w:sz w:val="24"/>
          <w:szCs w:val="24"/>
        </w:rPr>
        <w:t>Wymień i omów etapy budowy zespołu.</w:t>
      </w:r>
      <w:bookmarkStart w:id="0" w:name="_GoBack"/>
      <w:bookmarkEnd w:id="0"/>
    </w:p>
    <w:p w:rsidR="005518F8" w:rsidRPr="003F1AB1" w:rsidRDefault="005518F8" w:rsidP="003F1AB1">
      <w:pPr>
        <w:pStyle w:val="Akapitzlist1"/>
        <w:numPr>
          <w:ilvl w:val="0"/>
          <w:numId w:val="20"/>
        </w:numPr>
        <w:spacing w:after="0" w:line="360" w:lineRule="auto"/>
        <w:ind w:left="714" w:hanging="430"/>
        <w:contextualSpacing/>
        <w:jc w:val="both"/>
        <w:rPr>
          <w:rFonts w:asciiTheme="minorHAnsi" w:hAnsiTheme="minorHAnsi"/>
          <w:sz w:val="24"/>
          <w:szCs w:val="24"/>
        </w:rPr>
      </w:pPr>
      <w:r w:rsidRPr="003F1AB1">
        <w:rPr>
          <w:rFonts w:asciiTheme="minorHAnsi" w:hAnsiTheme="minorHAnsi"/>
          <w:sz w:val="24"/>
          <w:szCs w:val="24"/>
        </w:rPr>
        <w:t>Wskazówki dotyczące doboru pracowników do zespołu.</w:t>
      </w:r>
    </w:p>
    <w:p w:rsidR="005518F8" w:rsidRPr="003F1AB1" w:rsidRDefault="005518F8" w:rsidP="003F1AB1">
      <w:pPr>
        <w:pStyle w:val="Akapitzlist1"/>
        <w:numPr>
          <w:ilvl w:val="0"/>
          <w:numId w:val="20"/>
        </w:numPr>
        <w:spacing w:after="0" w:line="360" w:lineRule="auto"/>
        <w:ind w:left="714" w:hanging="430"/>
        <w:contextualSpacing/>
        <w:jc w:val="both"/>
        <w:rPr>
          <w:rFonts w:asciiTheme="minorHAnsi" w:hAnsiTheme="minorHAnsi"/>
          <w:sz w:val="24"/>
          <w:szCs w:val="24"/>
        </w:rPr>
      </w:pPr>
      <w:r w:rsidRPr="003F1AB1">
        <w:rPr>
          <w:rFonts w:asciiTheme="minorHAnsi" w:hAnsiTheme="minorHAnsi"/>
          <w:sz w:val="24"/>
          <w:szCs w:val="24"/>
        </w:rPr>
        <w:t>Grupowe i indywidualne podejmowanie decyzji – istota, cechy charakterystyczne.</w:t>
      </w:r>
    </w:p>
    <w:p w:rsidR="005518F8" w:rsidRPr="003F1AB1" w:rsidRDefault="005518F8" w:rsidP="003F1AB1">
      <w:pPr>
        <w:pStyle w:val="Akapitzlist1"/>
        <w:numPr>
          <w:ilvl w:val="0"/>
          <w:numId w:val="20"/>
        </w:numPr>
        <w:spacing w:after="0" w:line="360" w:lineRule="auto"/>
        <w:ind w:left="714" w:hanging="430"/>
        <w:contextualSpacing/>
        <w:jc w:val="both"/>
        <w:rPr>
          <w:rFonts w:asciiTheme="minorHAnsi" w:hAnsiTheme="minorHAnsi"/>
          <w:sz w:val="24"/>
          <w:szCs w:val="24"/>
        </w:rPr>
      </w:pPr>
      <w:r w:rsidRPr="003F1AB1">
        <w:rPr>
          <w:rFonts w:asciiTheme="minorHAnsi" w:hAnsiTheme="minorHAnsi"/>
          <w:sz w:val="24"/>
          <w:szCs w:val="24"/>
        </w:rPr>
        <w:t>Teoria temperamentów Hipokratesa-Galena i jej zastosowanie w środowisku organizacyjnym.</w:t>
      </w:r>
    </w:p>
    <w:p w:rsidR="005518F8" w:rsidRPr="003F1AB1" w:rsidRDefault="005518F8" w:rsidP="003F1AB1">
      <w:pPr>
        <w:pStyle w:val="Akapitzlist1"/>
        <w:numPr>
          <w:ilvl w:val="0"/>
          <w:numId w:val="20"/>
        </w:numPr>
        <w:spacing w:after="0" w:line="360" w:lineRule="auto"/>
        <w:ind w:left="714" w:hanging="430"/>
        <w:contextualSpacing/>
        <w:jc w:val="both"/>
        <w:rPr>
          <w:rFonts w:asciiTheme="minorHAnsi" w:hAnsiTheme="minorHAnsi"/>
          <w:sz w:val="24"/>
          <w:szCs w:val="24"/>
        </w:rPr>
      </w:pPr>
      <w:r w:rsidRPr="003F1AB1">
        <w:rPr>
          <w:rFonts w:asciiTheme="minorHAnsi" w:hAnsiTheme="minorHAnsi"/>
          <w:sz w:val="24"/>
          <w:szCs w:val="24"/>
        </w:rPr>
        <w:t>Wywieranie wpływu społecznego.</w:t>
      </w:r>
    </w:p>
    <w:p w:rsidR="005518F8" w:rsidRPr="003F1AB1" w:rsidRDefault="005518F8" w:rsidP="003F1AB1">
      <w:pPr>
        <w:pStyle w:val="Akapitzlist1"/>
        <w:numPr>
          <w:ilvl w:val="0"/>
          <w:numId w:val="20"/>
        </w:numPr>
        <w:spacing w:after="0" w:line="360" w:lineRule="auto"/>
        <w:ind w:left="714" w:hanging="430"/>
        <w:contextualSpacing/>
        <w:jc w:val="both"/>
        <w:rPr>
          <w:rFonts w:asciiTheme="minorHAnsi" w:hAnsiTheme="minorHAnsi"/>
          <w:sz w:val="24"/>
          <w:szCs w:val="24"/>
        </w:rPr>
      </w:pPr>
      <w:r w:rsidRPr="003F1AB1">
        <w:rPr>
          <w:rFonts w:asciiTheme="minorHAnsi" w:hAnsiTheme="minorHAnsi"/>
          <w:sz w:val="24"/>
          <w:szCs w:val="24"/>
        </w:rPr>
        <w:t>Inteligencja emocjonalna i jej wykorzystanie w kontaktach zawodowych.</w:t>
      </w:r>
    </w:p>
    <w:p w:rsidR="005518F8" w:rsidRPr="003F1AB1" w:rsidRDefault="005518F8" w:rsidP="003F1AB1">
      <w:pPr>
        <w:pStyle w:val="Akapitzlist1"/>
        <w:numPr>
          <w:ilvl w:val="0"/>
          <w:numId w:val="20"/>
        </w:numPr>
        <w:spacing w:after="0" w:line="360" w:lineRule="auto"/>
        <w:ind w:left="714" w:hanging="430"/>
        <w:contextualSpacing/>
        <w:jc w:val="both"/>
        <w:rPr>
          <w:rFonts w:asciiTheme="minorHAnsi" w:hAnsiTheme="minorHAnsi"/>
          <w:sz w:val="24"/>
          <w:szCs w:val="24"/>
        </w:rPr>
      </w:pPr>
      <w:r w:rsidRPr="003F1AB1">
        <w:rPr>
          <w:rFonts w:asciiTheme="minorHAnsi" w:hAnsiTheme="minorHAnsi"/>
          <w:sz w:val="24"/>
          <w:szCs w:val="24"/>
        </w:rPr>
        <w:t>Ocena sytuacji kierowniczej a odpowiedni styl kierowania.</w:t>
      </w:r>
    </w:p>
    <w:p w:rsidR="005518F8" w:rsidRPr="003F1AB1" w:rsidRDefault="005518F8" w:rsidP="003F1AB1">
      <w:pPr>
        <w:pStyle w:val="Akapitzlist1"/>
        <w:numPr>
          <w:ilvl w:val="0"/>
          <w:numId w:val="20"/>
        </w:numPr>
        <w:spacing w:after="0" w:line="360" w:lineRule="auto"/>
        <w:ind w:left="714" w:hanging="430"/>
        <w:contextualSpacing/>
        <w:jc w:val="both"/>
        <w:rPr>
          <w:rFonts w:asciiTheme="minorHAnsi" w:hAnsiTheme="minorHAnsi"/>
          <w:sz w:val="24"/>
          <w:szCs w:val="24"/>
        </w:rPr>
      </w:pPr>
      <w:r w:rsidRPr="003F1AB1">
        <w:rPr>
          <w:rFonts w:asciiTheme="minorHAnsi" w:hAnsiTheme="minorHAnsi"/>
          <w:sz w:val="24"/>
          <w:szCs w:val="24"/>
        </w:rPr>
        <w:t>Autorytet kierownika - bycie liderem formalnym i nieformalnym.</w:t>
      </w:r>
    </w:p>
    <w:p w:rsidR="005518F8" w:rsidRPr="003F1AB1" w:rsidRDefault="005518F8" w:rsidP="003F1AB1">
      <w:pPr>
        <w:pStyle w:val="Akapitzlist1"/>
        <w:numPr>
          <w:ilvl w:val="0"/>
          <w:numId w:val="20"/>
        </w:numPr>
        <w:spacing w:after="0" w:line="360" w:lineRule="auto"/>
        <w:ind w:left="714" w:hanging="430"/>
        <w:contextualSpacing/>
        <w:jc w:val="both"/>
        <w:rPr>
          <w:rFonts w:asciiTheme="minorHAnsi" w:hAnsiTheme="minorHAnsi"/>
          <w:sz w:val="24"/>
          <w:szCs w:val="24"/>
        </w:rPr>
      </w:pPr>
      <w:r w:rsidRPr="003F1AB1">
        <w:rPr>
          <w:rFonts w:asciiTheme="minorHAnsi" w:hAnsiTheme="minorHAnsi"/>
          <w:sz w:val="24"/>
          <w:szCs w:val="24"/>
        </w:rPr>
        <w:t>Coaching jako forma rozwoju pracowników – charakterystyka.</w:t>
      </w:r>
    </w:p>
    <w:p w:rsidR="005518F8" w:rsidRPr="003F1AB1" w:rsidRDefault="005518F8" w:rsidP="003F1AB1">
      <w:pPr>
        <w:pStyle w:val="Akapitzlist1"/>
        <w:numPr>
          <w:ilvl w:val="0"/>
          <w:numId w:val="20"/>
        </w:numPr>
        <w:spacing w:after="0" w:line="360" w:lineRule="auto"/>
        <w:ind w:left="714" w:hanging="430"/>
        <w:contextualSpacing/>
        <w:jc w:val="both"/>
        <w:rPr>
          <w:rFonts w:asciiTheme="minorHAnsi" w:hAnsiTheme="minorHAnsi"/>
          <w:sz w:val="24"/>
          <w:szCs w:val="24"/>
        </w:rPr>
      </w:pPr>
      <w:bookmarkStart w:id="1" w:name="_Toc306006476"/>
      <w:r w:rsidRPr="003F1AB1">
        <w:rPr>
          <w:rFonts w:asciiTheme="minorHAnsi" w:hAnsiTheme="minorHAnsi"/>
          <w:sz w:val="24"/>
          <w:szCs w:val="24"/>
        </w:rPr>
        <w:t>Wewnętrzne uwarunkowania determinujące zachowania organizacji</w:t>
      </w:r>
      <w:bookmarkEnd w:id="1"/>
      <w:r w:rsidRPr="003F1AB1">
        <w:rPr>
          <w:rFonts w:asciiTheme="minorHAnsi" w:hAnsiTheme="minorHAnsi"/>
          <w:sz w:val="24"/>
          <w:szCs w:val="24"/>
        </w:rPr>
        <w:t xml:space="preserve">.   </w:t>
      </w:r>
    </w:p>
    <w:p w:rsidR="005518F8" w:rsidRPr="003F1AB1" w:rsidRDefault="005518F8" w:rsidP="003F1AB1">
      <w:pPr>
        <w:pStyle w:val="Akapitzlist1"/>
        <w:numPr>
          <w:ilvl w:val="0"/>
          <w:numId w:val="20"/>
        </w:numPr>
        <w:spacing w:after="0" w:line="360" w:lineRule="auto"/>
        <w:ind w:left="714" w:hanging="430"/>
        <w:contextualSpacing/>
        <w:jc w:val="both"/>
        <w:rPr>
          <w:rFonts w:asciiTheme="minorHAnsi" w:hAnsiTheme="minorHAnsi"/>
          <w:sz w:val="24"/>
          <w:szCs w:val="24"/>
        </w:rPr>
      </w:pPr>
      <w:r w:rsidRPr="003F1AB1">
        <w:rPr>
          <w:rFonts w:asciiTheme="minorHAnsi" w:hAnsiTheme="minorHAnsi"/>
          <w:sz w:val="24"/>
          <w:szCs w:val="24"/>
        </w:rPr>
        <w:t>Proces socjalizacji w środowisku organizacyjnym.</w:t>
      </w:r>
    </w:p>
    <w:p w:rsidR="005518F8" w:rsidRPr="003F1AB1" w:rsidRDefault="005518F8" w:rsidP="003F1AB1">
      <w:pPr>
        <w:pStyle w:val="Akapitzlist1"/>
        <w:numPr>
          <w:ilvl w:val="0"/>
          <w:numId w:val="20"/>
        </w:numPr>
        <w:spacing w:after="0" w:line="360" w:lineRule="auto"/>
        <w:ind w:left="714" w:hanging="430"/>
        <w:contextualSpacing/>
        <w:jc w:val="both"/>
        <w:rPr>
          <w:rFonts w:asciiTheme="minorHAnsi" w:hAnsiTheme="minorHAnsi"/>
          <w:sz w:val="24"/>
          <w:szCs w:val="24"/>
        </w:rPr>
      </w:pPr>
      <w:r w:rsidRPr="003F1AB1">
        <w:rPr>
          <w:rFonts w:asciiTheme="minorHAnsi" w:hAnsiTheme="minorHAnsi"/>
          <w:sz w:val="24"/>
          <w:szCs w:val="24"/>
        </w:rPr>
        <w:t>Metody rozwiązywania konfliktów.</w:t>
      </w:r>
    </w:p>
    <w:p w:rsidR="005518F8" w:rsidRPr="003F1AB1" w:rsidRDefault="005518F8" w:rsidP="003F1AB1">
      <w:pPr>
        <w:pStyle w:val="Akapitzlist1"/>
        <w:numPr>
          <w:ilvl w:val="0"/>
          <w:numId w:val="20"/>
        </w:numPr>
        <w:spacing w:after="0" w:line="360" w:lineRule="auto"/>
        <w:ind w:left="714" w:hanging="430"/>
        <w:contextualSpacing/>
        <w:jc w:val="both"/>
        <w:rPr>
          <w:rFonts w:asciiTheme="minorHAnsi" w:hAnsiTheme="minorHAnsi"/>
          <w:sz w:val="24"/>
          <w:szCs w:val="24"/>
        </w:rPr>
      </w:pPr>
      <w:r w:rsidRPr="003F1AB1">
        <w:rPr>
          <w:rFonts w:asciiTheme="minorHAnsi" w:hAnsiTheme="minorHAnsi"/>
          <w:sz w:val="24"/>
          <w:szCs w:val="24"/>
        </w:rPr>
        <w:t>Manipulowanie i przejawy władzy w organizacji.</w:t>
      </w:r>
    </w:p>
    <w:p w:rsidR="005518F8" w:rsidRPr="003F1AB1" w:rsidRDefault="005518F8" w:rsidP="003F1AB1">
      <w:pPr>
        <w:pStyle w:val="Akapitzlist1"/>
        <w:numPr>
          <w:ilvl w:val="0"/>
          <w:numId w:val="20"/>
        </w:numPr>
        <w:spacing w:after="0" w:line="360" w:lineRule="auto"/>
        <w:ind w:left="714" w:hanging="430"/>
        <w:contextualSpacing/>
        <w:jc w:val="both"/>
        <w:rPr>
          <w:rFonts w:asciiTheme="minorHAnsi" w:hAnsiTheme="minorHAnsi"/>
          <w:sz w:val="24"/>
          <w:szCs w:val="24"/>
        </w:rPr>
      </w:pPr>
      <w:r w:rsidRPr="003F1AB1">
        <w:rPr>
          <w:rFonts w:asciiTheme="minorHAnsi" w:hAnsiTheme="minorHAnsi"/>
          <w:sz w:val="24"/>
          <w:szCs w:val="24"/>
        </w:rPr>
        <w:t>Cele zarządzania kompetencjami.</w:t>
      </w:r>
    </w:p>
    <w:p w:rsidR="005518F8" w:rsidRPr="003F1AB1" w:rsidRDefault="005518F8" w:rsidP="003F1AB1">
      <w:pPr>
        <w:pStyle w:val="Akapitzlist1"/>
        <w:numPr>
          <w:ilvl w:val="0"/>
          <w:numId w:val="20"/>
        </w:numPr>
        <w:spacing w:after="0" w:line="360" w:lineRule="auto"/>
        <w:ind w:left="714" w:hanging="430"/>
        <w:contextualSpacing/>
        <w:jc w:val="both"/>
        <w:rPr>
          <w:rFonts w:asciiTheme="minorHAnsi" w:hAnsiTheme="minorHAnsi"/>
          <w:sz w:val="24"/>
          <w:szCs w:val="24"/>
        </w:rPr>
      </w:pPr>
      <w:r w:rsidRPr="003F1AB1">
        <w:rPr>
          <w:rFonts w:asciiTheme="minorHAnsi" w:hAnsiTheme="minorHAnsi"/>
          <w:sz w:val="24"/>
          <w:szCs w:val="24"/>
        </w:rPr>
        <w:t>Zastosowanie profili kompetencyjnych pracowników.</w:t>
      </w:r>
    </w:p>
    <w:p w:rsidR="005518F8" w:rsidRPr="003F1AB1" w:rsidRDefault="005518F8" w:rsidP="003F1AB1">
      <w:pPr>
        <w:pStyle w:val="Akapitzlist1"/>
        <w:numPr>
          <w:ilvl w:val="0"/>
          <w:numId w:val="20"/>
        </w:numPr>
        <w:spacing w:after="0" w:line="360" w:lineRule="auto"/>
        <w:ind w:left="714" w:hanging="430"/>
        <w:contextualSpacing/>
        <w:jc w:val="both"/>
        <w:rPr>
          <w:rFonts w:asciiTheme="minorHAnsi" w:hAnsiTheme="minorHAnsi"/>
          <w:sz w:val="24"/>
          <w:szCs w:val="24"/>
        </w:rPr>
      </w:pPr>
      <w:r w:rsidRPr="003F1AB1">
        <w:rPr>
          <w:rFonts w:asciiTheme="minorHAnsi" w:hAnsiTheme="minorHAnsi"/>
          <w:sz w:val="24"/>
          <w:szCs w:val="24"/>
        </w:rPr>
        <w:t>Identyfikacja i przełamywanie barier w sprawnym komunikowaniu się.</w:t>
      </w:r>
    </w:p>
    <w:p w:rsidR="005518F8" w:rsidRPr="003F1AB1" w:rsidRDefault="005518F8" w:rsidP="003F1AB1">
      <w:pPr>
        <w:pStyle w:val="Akapitzlist1"/>
        <w:numPr>
          <w:ilvl w:val="0"/>
          <w:numId w:val="20"/>
        </w:numPr>
        <w:spacing w:after="0" w:line="360" w:lineRule="auto"/>
        <w:ind w:left="714" w:hanging="430"/>
        <w:contextualSpacing/>
        <w:jc w:val="both"/>
        <w:rPr>
          <w:rFonts w:asciiTheme="minorHAnsi" w:hAnsiTheme="minorHAnsi"/>
          <w:sz w:val="24"/>
          <w:szCs w:val="24"/>
        </w:rPr>
      </w:pPr>
      <w:r w:rsidRPr="003F1AB1">
        <w:rPr>
          <w:rFonts w:asciiTheme="minorHAnsi" w:hAnsiTheme="minorHAnsi"/>
          <w:sz w:val="24"/>
          <w:szCs w:val="24"/>
        </w:rPr>
        <w:t>Mediacje i arbitraż w radzeniu sobie z konfliktami organizacyjnymi.</w:t>
      </w:r>
    </w:p>
    <w:p w:rsidR="005518F8" w:rsidRPr="003F1AB1" w:rsidRDefault="005518F8" w:rsidP="003F1AB1">
      <w:pPr>
        <w:pStyle w:val="Akapitzlist1"/>
        <w:numPr>
          <w:ilvl w:val="0"/>
          <w:numId w:val="20"/>
        </w:numPr>
        <w:spacing w:after="0" w:line="360" w:lineRule="auto"/>
        <w:ind w:left="714" w:hanging="430"/>
        <w:contextualSpacing/>
        <w:jc w:val="both"/>
        <w:rPr>
          <w:rFonts w:asciiTheme="minorHAnsi" w:hAnsiTheme="minorHAnsi"/>
          <w:sz w:val="24"/>
          <w:szCs w:val="24"/>
        </w:rPr>
      </w:pPr>
      <w:r w:rsidRPr="003F1AB1">
        <w:rPr>
          <w:rFonts w:asciiTheme="minorHAnsi" w:hAnsiTheme="minorHAnsi"/>
          <w:sz w:val="24"/>
          <w:szCs w:val="24"/>
        </w:rPr>
        <w:t>Jakościowa i ilościowa koncepcja czasu.</w:t>
      </w:r>
    </w:p>
    <w:p w:rsidR="005518F8" w:rsidRPr="003F1AB1" w:rsidRDefault="005518F8" w:rsidP="003F1AB1">
      <w:pPr>
        <w:pStyle w:val="Akapitzlist1"/>
        <w:numPr>
          <w:ilvl w:val="0"/>
          <w:numId w:val="20"/>
        </w:numPr>
        <w:spacing w:after="0" w:line="360" w:lineRule="auto"/>
        <w:ind w:left="714" w:hanging="430"/>
        <w:contextualSpacing/>
        <w:jc w:val="both"/>
        <w:rPr>
          <w:rFonts w:asciiTheme="minorHAnsi" w:hAnsiTheme="minorHAnsi"/>
          <w:sz w:val="24"/>
          <w:szCs w:val="24"/>
        </w:rPr>
      </w:pPr>
      <w:r w:rsidRPr="003F1AB1">
        <w:rPr>
          <w:rFonts w:asciiTheme="minorHAnsi" w:hAnsiTheme="minorHAnsi"/>
          <w:sz w:val="24"/>
          <w:szCs w:val="24"/>
        </w:rPr>
        <w:t>Reguły i techniki zarządzania czasem.</w:t>
      </w:r>
    </w:p>
    <w:p w:rsidR="005518F8" w:rsidRPr="003F1AB1" w:rsidRDefault="005518F8" w:rsidP="003F1AB1">
      <w:pPr>
        <w:pStyle w:val="Akapitzlist1"/>
        <w:numPr>
          <w:ilvl w:val="0"/>
          <w:numId w:val="20"/>
        </w:numPr>
        <w:spacing w:after="0" w:line="360" w:lineRule="auto"/>
        <w:ind w:left="714" w:hanging="430"/>
        <w:contextualSpacing/>
        <w:jc w:val="both"/>
        <w:rPr>
          <w:rFonts w:asciiTheme="minorHAnsi" w:hAnsiTheme="minorHAnsi"/>
          <w:sz w:val="24"/>
          <w:szCs w:val="24"/>
        </w:rPr>
      </w:pPr>
      <w:r w:rsidRPr="003F1AB1">
        <w:rPr>
          <w:rFonts w:asciiTheme="minorHAnsi" w:hAnsiTheme="minorHAnsi"/>
          <w:sz w:val="24"/>
          <w:szCs w:val="24"/>
        </w:rPr>
        <w:t>Istota i funkcje strategii personalnej.</w:t>
      </w:r>
    </w:p>
    <w:p w:rsidR="005518F8" w:rsidRPr="003F1AB1" w:rsidRDefault="005518F8" w:rsidP="003F1AB1">
      <w:pPr>
        <w:pStyle w:val="Akapitzlist1"/>
        <w:numPr>
          <w:ilvl w:val="0"/>
          <w:numId w:val="20"/>
        </w:numPr>
        <w:spacing w:after="0" w:line="360" w:lineRule="auto"/>
        <w:ind w:left="714" w:hanging="430"/>
        <w:contextualSpacing/>
        <w:jc w:val="both"/>
        <w:rPr>
          <w:rFonts w:asciiTheme="minorHAnsi" w:hAnsiTheme="minorHAnsi"/>
          <w:sz w:val="24"/>
          <w:szCs w:val="24"/>
        </w:rPr>
      </w:pPr>
      <w:r w:rsidRPr="003F1AB1">
        <w:rPr>
          <w:rFonts w:asciiTheme="minorHAnsi" w:hAnsiTheme="minorHAnsi"/>
          <w:sz w:val="24"/>
          <w:szCs w:val="24"/>
        </w:rPr>
        <w:t>Proces wdrażania strategii personalnej.</w:t>
      </w:r>
    </w:p>
    <w:p w:rsidR="005518F8" w:rsidRDefault="005518F8" w:rsidP="005518F8">
      <w:pPr>
        <w:pStyle w:val="Akapitzlist1"/>
        <w:spacing w:after="0" w:line="360" w:lineRule="auto"/>
        <w:contextualSpacing/>
        <w:jc w:val="both"/>
        <w:rPr>
          <w:rFonts w:asciiTheme="minorHAnsi" w:hAnsiTheme="minorHAnsi"/>
          <w:sz w:val="24"/>
          <w:szCs w:val="24"/>
        </w:rPr>
      </w:pPr>
    </w:p>
    <w:p w:rsidR="00642982" w:rsidRDefault="00642982" w:rsidP="005518F8">
      <w:pPr>
        <w:pStyle w:val="Akapitzlist1"/>
        <w:spacing w:after="0" w:line="360" w:lineRule="auto"/>
        <w:contextualSpacing/>
        <w:jc w:val="both"/>
        <w:rPr>
          <w:rFonts w:asciiTheme="minorHAnsi" w:hAnsiTheme="minorHAnsi"/>
          <w:sz w:val="24"/>
          <w:szCs w:val="24"/>
        </w:rPr>
      </w:pPr>
    </w:p>
    <w:p w:rsidR="00642982" w:rsidRDefault="00642982">
      <w:pPr>
        <w:rPr>
          <w:rFonts w:eastAsia="Times New Roman" w:cs="Times New Roman"/>
          <w:sz w:val="24"/>
          <w:szCs w:val="24"/>
        </w:rPr>
      </w:pPr>
      <w:r>
        <w:rPr>
          <w:sz w:val="24"/>
          <w:szCs w:val="24"/>
        </w:rPr>
        <w:br w:type="page"/>
      </w:r>
    </w:p>
    <w:p w:rsidR="00642982" w:rsidRPr="00B751A4" w:rsidRDefault="00642982" w:rsidP="0064298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O</w:t>
      </w:r>
      <w:r w:rsidRPr="00B751A4">
        <w:rPr>
          <w:sz w:val="28"/>
          <w:szCs w:val="28"/>
        </w:rPr>
        <w:t>brona dyplomowa studia I</w:t>
      </w:r>
      <w:r>
        <w:rPr>
          <w:sz w:val="28"/>
          <w:szCs w:val="28"/>
        </w:rPr>
        <w:t>I</w:t>
      </w:r>
      <w:r w:rsidRPr="00B751A4">
        <w:rPr>
          <w:sz w:val="28"/>
          <w:szCs w:val="28"/>
        </w:rPr>
        <w:t xml:space="preserve">-go stopnia kierunek </w:t>
      </w:r>
      <w:r>
        <w:rPr>
          <w:b/>
          <w:sz w:val="28"/>
          <w:szCs w:val="28"/>
        </w:rPr>
        <w:t>Zarządzanie</w:t>
      </w:r>
    </w:p>
    <w:p w:rsidR="00642982" w:rsidRDefault="00642982" w:rsidP="00642982">
      <w:pPr>
        <w:rPr>
          <w:rFonts w:cs="Times New Roman"/>
          <w:b/>
          <w:sz w:val="26"/>
          <w:szCs w:val="26"/>
        </w:rPr>
      </w:pPr>
      <w:r>
        <w:rPr>
          <w:rFonts w:cs="Times New Roman"/>
          <w:sz w:val="26"/>
          <w:szCs w:val="26"/>
        </w:rPr>
        <w:t>s</w:t>
      </w:r>
      <w:r w:rsidRPr="00B751A4">
        <w:rPr>
          <w:rFonts w:cs="Times New Roman"/>
          <w:sz w:val="26"/>
          <w:szCs w:val="26"/>
        </w:rPr>
        <w:t xml:space="preserve">pecjalność: </w:t>
      </w:r>
      <w:r w:rsidRPr="00256412">
        <w:rPr>
          <w:rFonts w:cs="Times New Roman"/>
          <w:b/>
          <w:color w:val="808080" w:themeColor="background1" w:themeShade="80"/>
          <w:sz w:val="26"/>
          <w:szCs w:val="26"/>
        </w:rPr>
        <w:t xml:space="preserve">Zarządzanie w </w:t>
      </w:r>
      <w:r w:rsidR="008673A3" w:rsidRPr="00256412">
        <w:rPr>
          <w:rFonts w:cs="Times New Roman"/>
          <w:b/>
          <w:color w:val="808080" w:themeColor="background1" w:themeShade="80"/>
          <w:sz w:val="26"/>
          <w:szCs w:val="26"/>
        </w:rPr>
        <w:t>mediach</w:t>
      </w:r>
    </w:p>
    <w:p w:rsidR="00866A34" w:rsidRPr="00866A34" w:rsidRDefault="00866A34" w:rsidP="00866A34">
      <w:pPr>
        <w:pStyle w:val="Akapitzlist"/>
        <w:numPr>
          <w:ilvl w:val="0"/>
          <w:numId w:val="22"/>
        </w:numPr>
        <w:spacing w:after="0" w:line="360" w:lineRule="auto"/>
        <w:ind w:left="714" w:hanging="357"/>
        <w:jc w:val="both"/>
        <w:rPr>
          <w:rFonts w:cs="Times New Roman"/>
          <w:sz w:val="24"/>
          <w:szCs w:val="24"/>
        </w:rPr>
      </w:pPr>
      <w:r w:rsidRPr="00866A34">
        <w:rPr>
          <w:rFonts w:cs="Times New Roman"/>
          <w:sz w:val="24"/>
          <w:szCs w:val="24"/>
        </w:rPr>
        <w:t>Charakterystyka rynku telewizyjnego w Polsce.</w:t>
      </w:r>
    </w:p>
    <w:p w:rsidR="00866A34" w:rsidRPr="00866A34" w:rsidRDefault="00866A34" w:rsidP="00866A34">
      <w:pPr>
        <w:pStyle w:val="Akapitzlist"/>
        <w:numPr>
          <w:ilvl w:val="0"/>
          <w:numId w:val="22"/>
        </w:numPr>
        <w:spacing w:after="0" w:line="360" w:lineRule="auto"/>
        <w:ind w:left="714" w:hanging="357"/>
        <w:jc w:val="both"/>
        <w:rPr>
          <w:rFonts w:cs="Times New Roman"/>
          <w:sz w:val="24"/>
          <w:szCs w:val="24"/>
        </w:rPr>
      </w:pPr>
      <w:r w:rsidRPr="00866A34">
        <w:rPr>
          <w:rFonts w:cs="Times New Roman"/>
          <w:sz w:val="24"/>
          <w:szCs w:val="24"/>
        </w:rPr>
        <w:t>Różnice pomiędzy medium publicznym, prywatnym i obywatelskim.</w:t>
      </w:r>
    </w:p>
    <w:p w:rsidR="00866A34" w:rsidRPr="00866A34" w:rsidRDefault="00866A34" w:rsidP="00866A34">
      <w:pPr>
        <w:pStyle w:val="Akapitzlist"/>
        <w:numPr>
          <w:ilvl w:val="0"/>
          <w:numId w:val="22"/>
        </w:numPr>
        <w:spacing w:after="0" w:line="360" w:lineRule="auto"/>
        <w:ind w:left="714" w:hanging="357"/>
        <w:jc w:val="both"/>
        <w:rPr>
          <w:rFonts w:cs="Times New Roman"/>
          <w:sz w:val="24"/>
          <w:szCs w:val="24"/>
        </w:rPr>
      </w:pPr>
      <w:r w:rsidRPr="00866A34">
        <w:rPr>
          <w:rFonts w:cs="Times New Roman"/>
          <w:sz w:val="24"/>
          <w:szCs w:val="24"/>
        </w:rPr>
        <w:t>Udział zagranicznych przedsiębiorstw w kształtowaniu rynku medialnego w Polsce.</w:t>
      </w:r>
    </w:p>
    <w:p w:rsidR="00866A34" w:rsidRPr="00866A34" w:rsidRDefault="00866A34" w:rsidP="00866A34">
      <w:pPr>
        <w:pStyle w:val="Akapitzlist"/>
        <w:numPr>
          <w:ilvl w:val="0"/>
          <w:numId w:val="22"/>
        </w:numPr>
        <w:spacing w:after="0" w:line="360" w:lineRule="auto"/>
        <w:ind w:left="714" w:hanging="357"/>
        <w:jc w:val="both"/>
        <w:rPr>
          <w:rFonts w:cs="Times New Roman"/>
          <w:sz w:val="24"/>
          <w:szCs w:val="24"/>
        </w:rPr>
      </w:pPr>
      <w:r w:rsidRPr="00866A34">
        <w:rPr>
          <w:rFonts w:cs="Times New Roman"/>
          <w:sz w:val="24"/>
          <w:szCs w:val="24"/>
        </w:rPr>
        <w:t xml:space="preserve">Etapy planowania kampanii medialnej. </w:t>
      </w:r>
    </w:p>
    <w:p w:rsidR="00866A34" w:rsidRPr="00866A34" w:rsidRDefault="00866A34" w:rsidP="00866A34">
      <w:pPr>
        <w:pStyle w:val="Akapitzlist"/>
        <w:numPr>
          <w:ilvl w:val="0"/>
          <w:numId w:val="22"/>
        </w:numPr>
        <w:spacing w:after="0" w:line="360" w:lineRule="auto"/>
        <w:ind w:left="714" w:hanging="357"/>
        <w:jc w:val="both"/>
        <w:rPr>
          <w:rFonts w:cs="Times New Roman"/>
          <w:sz w:val="24"/>
          <w:szCs w:val="24"/>
        </w:rPr>
      </w:pPr>
      <w:r w:rsidRPr="00866A34">
        <w:rPr>
          <w:rFonts w:cs="Times New Roman"/>
          <w:sz w:val="24"/>
          <w:szCs w:val="24"/>
        </w:rPr>
        <w:t>Aspekty prawne i etyczne działań w ramach kampanii reklamowej.</w:t>
      </w:r>
    </w:p>
    <w:p w:rsidR="00866A34" w:rsidRPr="00866A34" w:rsidRDefault="00866A34" w:rsidP="00866A34">
      <w:pPr>
        <w:pStyle w:val="Akapitzlist"/>
        <w:numPr>
          <w:ilvl w:val="0"/>
          <w:numId w:val="22"/>
        </w:numPr>
        <w:spacing w:after="0" w:line="360" w:lineRule="auto"/>
        <w:ind w:left="714" w:hanging="357"/>
        <w:jc w:val="both"/>
        <w:rPr>
          <w:rFonts w:cs="Times New Roman"/>
          <w:sz w:val="24"/>
          <w:szCs w:val="24"/>
        </w:rPr>
      </w:pPr>
      <w:r w:rsidRPr="00866A34">
        <w:rPr>
          <w:rFonts w:cs="Times New Roman"/>
          <w:sz w:val="24"/>
          <w:szCs w:val="24"/>
        </w:rPr>
        <w:t>Struktura rynku medialnego w Polsce.</w:t>
      </w:r>
    </w:p>
    <w:p w:rsidR="00866A34" w:rsidRPr="00866A34" w:rsidRDefault="00866A34" w:rsidP="00866A34">
      <w:pPr>
        <w:pStyle w:val="Akapitzlist"/>
        <w:numPr>
          <w:ilvl w:val="0"/>
          <w:numId w:val="22"/>
        </w:numPr>
        <w:spacing w:after="0" w:line="360" w:lineRule="auto"/>
        <w:ind w:left="714" w:hanging="357"/>
        <w:jc w:val="both"/>
        <w:rPr>
          <w:rFonts w:cs="Times New Roman"/>
          <w:sz w:val="24"/>
          <w:szCs w:val="24"/>
        </w:rPr>
      </w:pPr>
      <w:r w:rsidRPr="00866A34">
        <w:rPr>
          <w:rFonts w:cs="Times New Roman"/>
          <w:sz w:val="24"/>
          <w:szCs w:val="24"/>
        </w:rPr>
        <w:t>Sposoby sprzedaży mediów w zależności od ich rodzajów.</w:t>
      </w:r>
    </w:p>
    <w:p w:rsidR="00866A34" w:rsidRPr="00866A34" w:rsidRDefault="00866A34" w:rsidP="00866A34">
      <w:pPr>
        <w:pStyle w:val="Akapitzlist"/>
        <w:numPr>
          <w:ilvl w:val="0"/>
          <w:numId w:val="2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714" w:hanging="357"/>
        <w:rPr>
          <w:rFonts w:eastAsia="Times New Roman" w:cs="Times New Roman"/>
          <w:sz w:val="24"/>
          <w:szCs w:val="24"/>
          <w:lang w:eastAsia="pl-PL"/>
        </w:rPr>
      </w:pPr>
      <w:r w:rsidRPr="00866A34">
        <w:rPr>
          <w:rFonts w:eastAsia="Times New Roman" w:cs="Times New Roman"/>
          <w:sz w:val="24"/>
          <w:szCs w:val="24"/>
          <w:lang w:eastAsia="pl-PL"/>
        </w:rPr>
        <w:t>Charakterystyka branży eventowej.</w:t>
      </w:r>
    </w:p>
    <w:p w:rsidR="00866A34" w:rsidRPr="00866A34" w:rsidRDefault="00866A34" w:rsidP="00866A34">
      <w:pPr>
        <w:pStyle w:val="Akapitzlist"/>
        <w:numPr>
          <w:ilvl w:val="0"/>
          <w:numId w:val="2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714" w:hanging="357"/>
        <w:rPr>
          <w:rFonts w:eastAsia="Times New Roman" w:cs="Times New Roman"/>
          <w:sz w:val="24"/>
          <w:szCs w:val="24"/>
          <w:lang w:eastAsia="pl-PL"/>
        </w:rPr>
      </w:pPr>
      <w:r w:rsidRPr="00866A34">
        <w:rPr>
          <w:rFonts w:eastAsia="Times New Roman" w:cs="Times New Roman"/>
          <w:sz w:val="24"/>
          <w:szCs w:val="24"/>
          <w:lang w:eastAsia="pl-PL"/>
        </w:rPr>
        <w:t>Moduły metodyki meeting planning.</w:t>
      </w:r>
    </w:p>
    <w:p w:rsidR="00866A34" w:rsidRPr="00866A34" w:rsidRDefault="00866A34" w:rsidP="00866A34">
      <w:pPr>
        <w:pStyle w:val="HTML-wstpniesformatowany"/>
        <w:numPr>
          <w:ilvl w:val="0"/>
          <w:numId w:val="22"/>
        </w:numPr>
        <w:shd w:val="clear" w:color="auto" w:fill="FFFFFF"/>
        <w:spacing w:line="360" w:lineRule="auto"/>
        <w:ind w:left="714" w:hanging="357"/>
        <w:rPr>
          <w:rFonts w:asciiTheme="minorHAnsi" w:hAnsiTheme="minorHAnsi" w:cs="Times New Roman"/>
          <w:sz w:val="24"/>
          <w:szCs w:val="24"/>
        </w:rPr>
      </w:pPr>
      <w:r w:rsidRPr="00866A34">
        <w:rPr>
          <w:rFonts w:asciiTheme="minorHAnsi" w:hAnsiTheme="minorHAnsi" w:cs="Times New Roman"/>
          <w:sz w:val="24"/>
          <w:szCs w:val="24"/>
        </w:rPr>
        <w:t>Etykieta w korzystaniu z poczty elektronicznej.</w:t>
      </w:r>
    </w:p>
    <w:p w:rsidR="00866A34" w:rsidRPr="00866A34" w:rsidRDefault="00866A34" w:rsidP="00866A34">
      <w:pPr>
        <w:pStyle w:val="HTML-wstpniesformatowany"/>
        <w:numPr>
          <w:ilvl w:val="0"/>
          <w:numId w:val="22"/>
        </w:numPr>
        <w:shd w:val="clear" w:color="auto" w:fill="FFFFFF"/>
        <w:spacing w:line="360" w:lineRule="auto"/>
        <w:ind w:left="714" w:hanging="357"/>
        <w:rPr>
          <w:rFonts w:asciiTheme="minorHAnsi" w:hAnsiTheme="minorHAnsi" w:cs="Times New Roman"/>
          <w:sz w:val="24"/>
          <w:szCs w:val="24"/>
        </w:rPr>
      </w:pPr>
      <w:r w:rsidRPr="00866A34">
        <w:rPr>
          <w:rFonts w:asciiTheme="minorHAnsi" w:hAnsiTheme="minorHAnsi" w:cs="Times New Roman"/>
          <w:sz w:val="24"/>
          <w:szCs w:val="24"/>
        </w:rPr>
        <w:t>Precedencja w biznesie.</w:t>
      </w:r>
    </w:p>
    <w:p w:rsidR="00866A34" w:rsidRPr="00866A34" w:rsidRDefault="00866A34" w:rsidP="00866A34">
      <w:pPr>
        <w:pStyle w:val="Akapitzlist"/>
        <w:numPr>
          <w:ilvl w:val="0"/>
          <w:numId w:val="22"/>
        </w:numPr>
        <w:spacing w:after="0" w:line="360" w:lineRule="auto"/>
        <w:ind w:left="714" w:hanging="357"/>
        <w:rPr>
          <w:rFonts w:eastAsia="Times New Roman" w:cs="Times New Roman"/>
          <w:sz w:val="24"/>
          <w:szCs w:val="24"/>
          <w:lang w:eastAsia="pl-PL"/>
        </w:rPr>
      </w:pPr>
      <w:r w:rsidRPr="00866A34">
        <w:rPr>
          <w:rFonts w:eastAsia="Times New Roman" w:cs="Times New Roman"/>
          <w:sz w:val="24"/>
          <w:szCs w:val="24"/>
          <w:shd w:val="clear" w:color="auto" w:fill="FFFFFF"/>
          <w:lang w:eastAsia="pl-PL"/>
        </w:rPr>
        <w:t>Proszę wymienić co najmniej trzy źródła strategicznych przewag konkurencyjnych specyficznych dla przedsiębiorstw medialnych.</w:t>
      </w:r>
    </w:p>
    <w:p w:rsidR="00866A34" w:rsidRPr="00866A34" w:rsidRDefault="00866A34" w:rsidP="00866A34">
      <w:pPr>
        <w:pStyle w:val="Akapitzlist"/>
        <w:numPr>
          <w:ilvl w:val="0"/>
          <w:numId w:val="22"/>
        </w:numPr>
        <w:shd w:val="clear" w:color="auto" w:fill="FFFFFF"/>
        <w:spacing w:after="0" w:line="360" w:lineRule="auto"/>
        <w:ind w:left="714" w:hanging="357"/>
        <w:rPr>
          <w:rFonts w:eastAsia="Times New Roman" w:cs="Times New Roman"/>
          <w:sz w:val="24"/>
          <w:szCs w:val="24"/>
          <w:lang w:eastAsia="pl-PL"/>
        </w:rPr>
      </w:pPr>
      <w:r w:rsidRPr="00866A34">
        <w:rPr>
          <w:rFonts w:eastAsia="Times New Roman" w:cs="Times New Roman"/>
          <w:sz w:val="24"/>
          <w:szCs w:val="24"/>
          <w:lang w:eastAsia="pl-PL"/>
        </w:rPr>
        <w:t>Proszę omówić co najmniej dwie strategie, jakie może przyjąć przedsiębiorstwo medialne.</w:t>
      </w:r>
    </w:p>
    <w:p w:rsidR="00866A34" w:rsidRPr="00866A34" w:rsidRDefault="00866A34" w:rsidP="00866A34">
      <w:pPr>
        <w:pStyle w:val="HTML-wstpniesformatowany"/>
        <w:numPr>
          <w:ilvl w:val="0"/>
          <w:numId w:val="22"/>
        </w:numPr>
        <w:shd w:val="clear" w:color="auto" w:fill="FFFFFF"/>
        <w:spacing w:line="360" w:lineRule="auto"/>
        <w:ind w:left="714" w:hanging="357"/>
        <w:rPr>
          <w:rFonts w:asciiTheme="minorHAnsi" w:hAnsiTheme="minorHAnsi" w:cs="Times New Roman"/>
          <w:sz w:val="24"/>
          <w:szCs w:val="24"/>
        </w:rPr>
      </w:pPr>
      <w:r w:rsidRPr="00866A34">
        <w:rPr>
          <w:rFonts w:asciiTheme="minorHAnsi" w:hAnsiTheme="minorHAnsi" w:cs="Times New Roman"/>
          <w:sz w:val="24"/>
          <w:szCs w:val="24"/>
        </w:rPr>
        <w:t>Wskaż i omów przesłanki ochrony przedmiotu prawa autorskiego (cechy utworu).</w:t>
      </w:r>
    </w:p>
    <w:p w:rsidR="00866A34" w:rsidRPr="00866A34" w:rsidRDefault="00866A34" w:rsidP="00866A34">
      <w:pPr>
        <w:pStyle w:val="HTML-wstpniesformatowany"/>
        <w:numPr>
          <w:ilvl w:val="0"/>
          <w:numId w:val="22"/>
        </w:numPr>
        <w:shd w:val="clear" w:color="auto" w:fill="FFFFFF"/>
        <w:spacing w:line="360" w:lineRule="auto"/>
        <w:ind w:left="714" w:hanging="357"/>
        <w:rPr>
          <w:rFonts w:asciiTheme="minorHAnsi" w:hAnsiTheme="minorHAnsi" w:cs="Times New Roman"/>
          <w:sz w:val="24"/>
          <w:szCs w:val="24"/>
        </w:rPr>
      </w:pPr>
      <w:r w:rsidRPr="00866A34">
        <w:rPr>
          <w:rFonts w:asciiTheme="minorHAnsi" w:hAnsiTheme="minorHAnsi" w:cs="Times New Roman"/>
          <w:sz w:val="24"/>
          <w:szCs w:val="24"/>
        </w:rPr>
        <w:t>Charakterystyka treści praw autorskich.</w:t>
      </w:r>
    </w:p>
    <w:p w:rsidR="00866A34" w:rsidRPr="00866A34" w:rsidRDefault="00866A34" w:rsidP="00866A34">
      <w:pPr>
        <w:pStyle w:val="Akapitzlist"/>
        <w:numPr>
          <w:ilvl w:val="0"/>
          <w:numId w:val="22"/>
        </w:numPr>
        <w:spacing w:after="0" w:line="360" w:lineRule="auto"/>
        <w:ind w:left="714" w:hanging="357"/>
        <w:jc w:val="both"/>
        <w:rPr>
          <w:rFonts w:cs="Times New Roman"/>
          <w:sz w:val="24"/>
          <w:szCs w:val="24"/>
        </w:rPr>
      </w:pPr>
      <w:r w:rsidRPr="00866A34">
        <w:rPr>
          <w:rFonts w:cs="Times New Roman"/>
          <w:sz w:val="24"/>
          <w:szCs w:val="24"/>
        </w:rPr>
        <w:t>Media masowe – specyfika i funkcje.</w:t>
      </w:r>
    </w:p>
    <w:p w:rsidR="00866A34" w:rsidRPr="00866A34" w:rsidRDefault="00866A34" w:rsidP="00866A34">
      <w:pPr>
        <w:pStyle w:val="Akapitzlist"/>
        <w:numPr>
          <w:ilvl w:val="0"/>
          <w:numId w:val="22"/>
        </w:numPr>
        <w:spacing w:after="0" w:line="360" w:lineRule="auto"/>
        <w:ind w:left="714" w:hanging="357"/>
        <w:jc w:val="both"/>
        <w:rPr>
          <w:rFonts w:cs="Times New Roman"/>
          <w:sz w:val="24"/>
          <w:szCs w:val="24"/>
        </w:rPr>
      </w:pPr>
      <w:r w:rsidRPr="00866A34">
        <w:rPr>
          <w:rFonts w:cs="Times New Roman"/>
          <w:sz w:val="24"/>
          <w:szCs w:val="24"/>
        </w:rPr>
        <w:t>Formy produkcji audiowizualnych.</w:t>
      </w:r>
    </w:p>
    <w:p w:rsidR="00866A34" w:rsidRPr="00866A34" w:rsidRDefault="00866A34" w:rsidP="00866A34">
      <w:pPr>
        <w:pStyle w:val="Akapitzlist"/>
        <w:numPr>
          <w:ilvl w:val="0"/>
          <w:numId w:val="22"/>
        </w:numPr>
        <w:spacing w:after="0" w:line="360" w:lineRule="auto"/>
        <w:ind w:left="714" w:hanging="357"/>
        <w:jc w:val="both"/>
        <w:rPr>
          <w:rFonts w:cs="Times New Roman"/>
          <w:sz w:val="24"/>
          <w:szCs w:val="24"/>
        </w:rPr>
      </w:pPr>
      <w:r w:rsidRPr="00866A34">
        <w:rPr>
          <w:rFonts w:cs="Times New Roman"/>
          <w:sz w:val="24"/>
          <w:szCs w:val="24"/>
        </w:rPr>
        <w:t>Wskaż etapy procesu produkcji audiowizualnych.</w:t>
      </w:r>
    </w:p>
    <w:p w:rsidR="00866A34" w:rsidRPr="00866A34" w:rsidRDefault="00866A34" w:rsidP="00866A34">
      <w:pPr>
        <w:pStyle w:val="Akapitzlist"/>
        <w:numPr>
          <w:ilvl w:val="0"/>
          <w:numId w:val="22"/>
        </w:numPr>
        <w:spacing w:after="0" w:line="360" w:lineRule="auto"/>
        <w:ind w:left="714" w:hanging="357"/>
        <w:jc w:val="both"/>
        <w:rPr>
          <w:rFonts w:cs="Times New Roman"/>
          <w:sz w:val="24"/>
          <w:szCs w:val="24"/>
        </w:rPr>
      </w:pPr>
      <w:r w:rsidRPr="00866A34">
        <w:rPr>
          <w:rFonts w:cs="Times New Roman"/>
          <w:sz w:val="24"/>
          <w:szCs w:val="24"/>
        </w:rPr>
        <w:t>Specyfika produkcji audiowizualnych na potrzeby różnych mediów.</w:t>
      </w:r>
    </w:p>
    <w:p w:rsidR="00866A34" w:rsidRPr="00866A34" w:rsidRDefault="00866A34" w:rsidP="00866A34">
      <w:pPr>
        <w:pStyle w:val="Akapitzlist"/>
        <w:numPr>
          <w:ilvl w:val="0"/>
          <w:numId w:val="22"/>
        </w:numPr>
        <w:spacing w:after="0" w:line="360" w:lineRule="auto"/>
        <w:ind w:left="714" w:hanging="357"/>
        <w:jc w:val="both"/>
        <w:rPr>
          <w:rFonts w:cs="Times New Roman"/>
          <w:sz w:val="24"/>
          <w:szCs w:val="24"/>
        </w:rPr>
      </w:pPr>
      <w:r w:rsidRPr="00866A34">
        <w:rPr>
          <w:rFonts w:cs="Times New Roman"/>
          <w:sz w:val="24"/>
          <w:szCs w:val="24"/>
        </w:rPr>
        <w:t>Techniki audiowizualne a marketing polityczny i budowanie wizerunku.</w:t>
      </w:r>
    </w:p>
    <w:p w:rsidR="00866A34" w:rsidRPr="00866A34" w:rsidRDefault="00866A34" w:rsidP="00866A34">
      <w:pPr>
        <w:pStyle w:val="Akapitzlist"/>
        <w:numPr>
          <w:ilvl w:val="0"/>
          <w:numId w:val="22"/>
        </w:numPr>
        <w:spacing w:after="0" w:line="360" w:lineRule="auto"/>
        <w:ind w:left="714" w:hanging="357"/>
        <w:jc w:val="both"/>
        <w:rPr>
          <w:rFonts w:cs="Times New Roman"/>
          <w:sz w:val="24"/>
          <w:szCs w:val="24"/>
        </w:rPr>
      </w:pPr>
      <w:r w:rsidRPr="00866A34">
        <w:rPr>
          <w:rFonts w:cs="Times New Roman"/>
          <w:sz w:val="24"/>
          <w:szCs w:val="24"/>
        </w:rPr>
        <w:t>Materiał informacyjny i reportaż: jak powinna się kształtować współpraca dziennikarz-operator-montażysta.</w:t>
      </w:r>
    </w:p>
    <w:p w:rsidR="00866A34" w:rsidRPr="00866A34" w:rsidRDefault="00866A34" w:rsidP="00866A34">
      <w:pPr>
        <w:pStyle w:val="Akapitzlist"/>
        <w:numPr>
          <w:ilvl w:val="0"/>
          <w:numId w:val="22"/>
        </w:numPr>
        <w:spacing w:after="0" w:line="360" w:lineRule="auto"/>
        <w:ind w:left="714" w:hanging="357"/>
        <w:jc w:val="both"/>
        <w:rPr>
          <w:rFonts w:cs="Times New Roman"/>
          <w:sz w:val="24"/>
          <w:szCs w:val="24"/>
        </w:rPr>
      </w:pPr>
      <w:r w:rsidRPr="00866A34">
        <w:rPr>
          <w:rFonts w:cs="Times New Roman"/>
          <w:sz w:val="24"/>
          <w:szCs w:val="24"/>
        </w:rPr>
        <w:t>Komunikat prasowy i konferencja prasowa.</w:t>
      </w:r>
    </w:p>
    <w:p w:rsidR="00866A34" w:rsidRPr="00866A34" w:rsidRDefault="00866A34" w:rsidP="00866A34">
      <w:pPr>
        <w:pStyle w:val="Akapitzlist"/>
        <w:numPr>
          <w:ilvl w:val="0"/>
          <w:numId w:val="22"/>
        </w:numPr>
        <w:spacing w:after="0" w:line="360" w:lineRule="auto"/>
        <w:ind w:left="714" w:hanging="357"/>
        <w:jc w:val="both"/>
        <w:rPr>
          <w:rFonts w:cs="Times New Roman"/>
          <w:sz w:val="24"/>
          <w:szCs w:val="24"/>
        </w:rPr>
      </w:pPr>
      <w:r w:rsidRPr="00866A34">
        <w:rPr>
          <w:rFonts w:cs="Times New Roman"/>
          <w:sz w:val="24"/>
          <w:szCs w:val="24"/>
        </w:rPr>
        <w:t>Obieg informacji w przedsiębiorstwie medialnym.</w:t>
      </w:r>
    </w:p>
    <w:p w:rsidR="00866A34" w:rsidRPr="00866A34" w:rsidRDefault="00866A34" w:rsidP="00866A34">
      <w:pPr>
        <w:pStyle w:val="Akapitzlist"/>
        <w:numPr>
          <w:ilvl w:val="0"/>
          <w:numId w:val="22"/>
        </w:numPr>
        <w:spacing w:after="0" w:line="360" w:lineRule="auto"/>
        <w:ind w:left="714" w:hanging="357"/>
        <w:jc w:val="both"/>
        <w:rPr>
          <w:rFonts w:cs="Times New Roman"/>
          <w:sz w:val="24"/>
          <w:szCs w:val="24"/>
        </w:rPr>
      </w:pPr>
      <w:r w:rsidRPr="00866A34">
        <w:rPr>
          <w:rFonts w:cs="Times New Roman"/>
          <w:sz w:val="24"/>
          <w:szCs w:val="24"/>
        </w:rPr>
        <w:t>Ocena skuteczności i efektywności działań reklamowych.</w:t>
      </w:r>
    </w:p>
    <w:p w:rsidR="00866A34" w:rsidRPr="00866A34" w:rsidRDefault="00866A34" w:rsidP="00866A34">
      <w:pPr>
        <w:pStyle w:val="Akapitzlist"/>
        <w:numPr>
          <w:ilvl w:val="0"/>
          <w:numId w:val="22"/>
        </w:numPr>
        <w:spacing w:after="0" w:line="360" w:lineRule="auto"/>
        <w:ind w:left="714" w:hanging="357"/>
        <w:jc w:val="both"/>
        <w:rPr>
          <w:rFonts w:cs="Times New Roman"/>
          <w:sz w:val="24"/>
          <w:szCs w:val="24"/>
        </w:rPr>
      </w:pPr>
      <w:r w:rsidRPr="00866A34">
        <w:rPr>
          <w:rFonts w:cs="Times New Roman"/>
          <w:sz w:val="24"/>
          <w:szCs w:val="24"/>
        </w:rPr>
        <w:t>Rola PR podczas kryzysu w przedsiębiorstwie.</w:t>
      </w:r>
    </w:p>
    <w:p w:rsidR="00866A34" w:rsidRPr="00B751A4" w:rsidRDefault="00866A34" w:rsidP="00642982">
      <w:pPr>
        <w:rPr>
          <w:rFonts w:cs="Times New Roman"/>
          <w:b/>
          <w:sz w:val="26"/>
          <w:szCs w:val="26"/>
        </w:rPr>
      </w:pPr>
    </w:p>
    <w:sectPr w:rsidR="00866A34" w:rsidRPr="00B751A4" w:rsidSect="0004359E">
      <w:headerReference w:type="default" r:id="rId8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121F" w:rsidRDefault="0098121F" w:rsidP="00B751A4">
      <w:pPr>
        <w:spacing w:after="0" w:line="240" w:lineRule="auto"/>
      </w:pPr>
      <w:r>
        <w:separator/>
      </w:r>
    </w:p>
  </w:endnote>
  <w:endnote w:type="continuationSeparator" w:id="0">
    <w:p w:rsidR="0098121F" w:rsidRDefault="0098121F" w:rsidP="00B75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121F" w:rsidRDefault="0098121F" w:rsidP="00B751A4">
      <w:pPr>
        <w:spacing w:after="0" w:line="240" w:lineRule="auto"/>
      </w:pPr>
      <w:r>
        <w:separator/>
      </w:r>
    </w:p>
  </w:footnote>
  <w:footnote w:type="continuationSeparator" w:id="0">
    <w:p w:rsidR="0098121F" w:rsidRDefault="0098121F" w:rsidP="00B751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A4" w:rsidRDefault="00B751A4" w:rsidP="00B751A4">
    <w:pPr>
      <w:pStyle w:val="Nagwek"/>
      <w:spacing w:after="240"/>
    </w:pPr>
    <w:r>
      <w:rPr>
        <w:noProof/>
        <w:sz w:val="28"/>
        <w:szCs w:val="28"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3776980</wp:posOffset>
          </wp:positionH>
          <wp:positionV relativeFrom="paragraph">
            <wp:posOffset>-240030</wp:posOffset>
          </wp:positionV>
          <wp:extent cx="1981200" cy="581025"/>
          <wp:effectExtent l="0" t="0" r="0" b="0"/>
          <wp:wrapTight wrapText="bothSides">
            <wp:wrapPolygon edited="0">
              <wp:start x="13915" y="4249"/>
              <wp:lineTo x="1454" y="4249"/>
              <wp:lineTo x="831" y="10623"/>
              <wp:lineTo x="2908" y="15580"/>
              <wp:lineTo x="2908" y="16997"/>
              <wp:lineTo x="11631" y="16997"/>
              <wp:lineTo x="12462" y="16997"/>
              <wp:lineTo x="17446" y="16997"/>
              <wp:lineTo x="19315" y="16289"/>
              <wp:lineTo x="19108" y="15580"/>
              <wp:lineTo x="19731" y="8498"/>
              <wp:lineTo x="18069" y="4249"/>
              <wp:lineTo x="14746" y="4249"/>
              <wp:lineTo x="13915" y="4249"/>
            </wp:wrapPolygon>
          </wp:wrapTight>
          <wp:docPr id="1" name="Obraz 0" descr="logo_wzie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wzieu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120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751A4">
      <w:rPr>
        <w:sz w:val="28"/>
        <w:szCs w:val="28"/>
      </w:rPr>
      <w:t>Pytania specjalnościowe 201</w:t>
    </w:r>
    <w:r w:rsidR="002303B5">
      <w:rPr>
        <w:sz w:val="28"/>
        <w:szCs w:val="28"/>
      </w:rPr>
      <w:t>8</w:t>
    </w:r>
    <w:r w:rsidRPr="00B751A4">
      <w:rPr>
        <w:sz w:val="28"/>
        <w:szCs w:val="28"/>
      </w:rPr>
      <w:t>/201</w:t>
    </w:r>
    <w:r w:rsidR="002303B5">
      <w:rPr>
        <w:sz w:val="28"/>
        <w:szCs w:val="28"/>
      </w:rPr>
      <w:t>9</w:t>
    </w:r>
    <w:r>
      <w:rPr>
        <w:sz w:val="28"/>
        <w:szCs w:val="28"/>
      </w:rPr>
      <w:t xml:space="preserve">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2262D"/>
    <w:multiLevelType w:val="hybridMultilevel"/>
    <w:tmpl w:val="8FC60BE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7160C4"/>
    <w:multiLevelType w:val="hybridMultilevel"/>
    <w:tmpl w:val="0268A64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4306FDE"/>
    <w:multiLevelType w:val="hybridMultilevel"/>
    <w:tmpl w:val="1586FB6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C90590"/>
    <w:multiLevelType w:val="hybridMultilevel"/>
    <w:tmpl w:val="3D8233D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C0569B"/>
    <w:multiLevelType w:val="hybridMultilevel"/>
    <w:tmpl w:val="6E7C0D5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9ED6730"/>
    <w:multiLevelType w:val="hybridMultilevel"/>
    <w:tmpl w:val="74F0B1B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AD0E0E"/>
    <w:multiLevelType w:val="hybridMultilevel"/>
    <w:tmpl w:val="E542CEB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BB130FC"/>
    <w:multiLevelType w:val="hybridMultilevel"/>
    <w:tmpl w:val="082CD7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4E3AEC"/>
    <w:multiLevelType w:val="hybridMultilevel"/>
    <w:tmpl w:val="EAAC8BEA"/>
    <w:lvl w:ilvl="0" w:tplc="0F14C292">
      <w:start w:val="24"/>
      <w:numFmt w:val="decimal"/>
      <w:lvlText w:val="%1."/>
      <w:lvlJc w:val="left"/>
      <w:pPr>
        <w:tabs>
          <w:tab w:val="num" w:pos="340"/>
        </w:tabs>
        <w:ind w:left="3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60"/>
        </w:tabs>
        <w:ind w:left="10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80"/>
        </w:tabs>
        <w:ind w:left="17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00"/>
        </w:tabs>
        <w:ind w:left="25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20"/>
        </w:tabs>
        <w:ind w:left="32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40"/>
        </w:tabs>
        <w:ind w:left="39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60"/>
        </w:tabs>
        <w:ind w:left="46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80"/>
        </w:tabs>
        <w:ind w:left="53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00"/>
        </w:tabs>
        <w:ind w:left="6100" w:hanging="180"/>
      </w:pPr>
    </w:lvl>
  </w:abstractNum>
  <w:abstractNum w:abstractNumId="9">
    <w:nsid w:val="478909BB"/>
    <w:multiLevelType w:val="hybridMultilevel"/>
    <w:tmpl w:val="28943656"/>
    <w:lvl w:ilvl="0" w:tplc="CA444572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3A4B19"/>
    <w:multiLevelType w:val="hybridMultilevel"/>
    <w:tmpl w:val="63AC335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A9431CF"/>
    <w:multiLevelType w:val="hybridMultilevel"/>
    <w:tmpl w:val="5D1430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2366CF4"/>
    <w:multiLevelType w:val="hybridMultilevel"/>
    <w:tmpl w:val="349CA98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F51854"/>
    <w:multiLevelType w:val="hybridMultilevel"/>
    <w:tmpl w:val="25FEFC9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5F94500"/>
    <w:multiLevelType w:val="hybridMultilevel"/>
    <w:tmpl w:val="E56A957E"/>
    <w:lvl w:ilvl="0" w:tplc="04150001">
      <w:start w:val="1"/>
      <w:numFmt w:val="bullet"/>
      <w:lvlText w:val=""/>
      <w:lvlJc w:val="left"/>
      <w:pPr>
        <w:tabs>
          <w:tab w:val="num" w:pos="340"/>
        </w:tabs>
        <w:ind w:left="3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60"/>
        </w:tabs>
        <w:ind w:left="10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80"/>
        </w:tabs>
        <w:ind w:left="17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00"/>
        </w:tabs>
        <w:ind w:left="25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20"/>
        </w:tabs>
        <w:ind w:left="32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40"/>
        </w:tabs>
        <w:ind w:left="39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60"/>
        </w:tabs>
        <w:ind w:left="46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80"/>
        </w:tabs>
        <w:ind w:left="53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00"/>
        </w:tabs>
        <w:ind w:left="6100" w:hanging="180"/>
      </w:pPr>
    </w:lvl>
  </w:abstractNum>
  <w:abstractNum w:abstractNumId="15">
    <w:nsid w:val="6B7F39CA"/>
    <w:multiLevelType w:val="hybridMultilevel"/>
    <w:tmpl w:val="1C486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9A06AC"/>
    <w:multiLevelType w:val="hybridMultilevel"/>
    <w:tmpl w:val="05025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F636B7A"/>
    <w:multiLevelType w:val="hybridMultilevel"/>
    <w:tmpl w:val="49105F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3F550F3"/>
    <w:multiLevelType w:val="hybridMultilevel"/>
    <w:tmpl w:val="CECAD3A4"/>
    <w:lvl w:ilvl="0" w:tplc="FA60BC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8A75E74"/>
    <w:multiLevelType w:val="hybridMultilevel"/>
    <w:tmpl w:val="99C8051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793F456F"/>
    <w:multiLevelType w:val="hybridMultilevel"/>
    <w:tmpl w:val="2AAE9C12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>
    <w:nsid w:val="7C325E73"/>
    <w:multiLevelType w:val="hybridMultilevel"/>
    <w:tmpl w:val="756A06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B65496"/>
    <w:multiLevelType w:val="hybridMultilevel"/>
    <w:tmpl w:val="702CBEA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14"/>
  </w:num>
  <w:num w:numId="4">
    <w:abstractNumId w:val="8"/>
  </w:num>
  <w:num w:numId="5">
    <w:abstractNumId w:val="5"/>
  </w:num>
  <w:num w:numId="6">
    <w:abstractNumId w:val="16"/>
  </w:num>
  <w:num w:numId="7">
    <w:abstractNumId w:val="2"/>
  </w:num>
  <w:num w:numId="8">
    <w:abstractNumId w:val="13"/>
  </w:num>
  <w:num w:numId="9">
    <w:abstractNumId w:val="15"/>
  </w:num>
  <w:num w:numId="10">
    <w:abstractNumId w:val="11"/>
  </w:num>
  <w:num w:numId="11">
    <w:abstractNumId w:val="12"/>
  </w:num>
  <w:num w:numId="12">
    <w:abstractNumId w:val="22"/>
  </w:num>
  <w:num w:numId="13">
    <w:abstractNumId w:val="6"/>
  </w:num>
  <w:num w:numId="14">
    <w:abstractNumId w:val="0"/>
  </w:num>
  <w:num w:numId="15">
    <w:abstractNumId w:val="1"/>
  </w:num>
  <w:num w:numId="16">
    <w:abstractNumId w:val="3"/>
  </w:num>
  <w:num w:numId="17">
    <w:abstractNumId w:val="19"/>
  </w:num>
  <w:num w:numId="18">
    <w:abstractNumId w:val="20"/>
  </w:num>
  <w:num w:numId="19">
    <w:abstractNumId w:val="10"/>
  </w:num>
  <w:num w:numId="20">
    <w:abstractNumId w:val="18"/>
  </w:num>
  <w:num w:numId="21">
    <w:abstractNumId w:val="4"/>
  </w:num>
  <w:num w:numId="22">
    <w:abstractNumId w:val="21"/>
  </w:num>
  <w:num w:numId="2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3344A6"/>
    <w:rsid w:val="00031A62"/>
    <w:rsid w:val="0004359E"/>
    <w:rsid w:val="00052FAC"/>
    <w:rsid w:val="0007665D"/>
    <w:rsid w:val="000A4BAA"/>
    <w:rsid w:val="00100596"/>
    <w:rsid w:val="00167B0B"/>
    <w:rsid w:val="002206C0"/>
    <w:rsid w:val="002303B5"/>
    <w:rsid w:val="00256412"/>
    <w:rsid w:val="002A3C4D"/>
    <w:rsid w:val="003115CA"/>
    <w:rsid w:val="003344A6"/>
    <w:rsid w:val="0034075D"/>
    <w:rsid w:val="003B1ABE"/>
    <w:rsid w:val="003F1AB1"/>
    <w:rsid w:val="003F2997"/>
    <w:rsid w:val="004841F0"/>
    <w:rsid w:val="00514320"/>
    <w:rsid w:val="005518F8"/>
    <w:rsid w:val="005D2C61"/>
    <w:rsid w:val="00625FE9"/>
    <w:rsid w:val="00642982"/>
    <w:rsid w:val="006753B3"/>
    <w:rsid w:val="006A69D8"/>
    <w:rsid w:val="00732E73"/>
    <w:rsid w:val="00754E00"/>
    <w:rsid w:val="0076424F"/>
    <w:rsid w:val="007B1CE2"/>
    <w:rsid w:val="00866A34"/>
    <w:rsid w:val="008673A3"/>
    <w:rsid w:val="0098121F"/>
    <w:rsid w:val="00985C46"/>
    <w:rsid w:val="009C5734"/>
    <w:rsid w:val="00B0296A"/>
    <w:rsid w:val="00B751A4"/>
    <w:rsid w:val="00C63F74"/>
    <w:rsid w:val="00CE3C94"/>
    <w:rsid w:val="00CF08F7"/>
    <w:rsid w:val="00D46368"/>
    <w:rsid w:val="00D637F0"/>
    <w:rsid w:val="00DF038A"/>
    <w:rsid w:val="00E02A2A"/>
    <w:rsid w:val="00E4510B"/>
    <w:rsid w:val="00E87459"/>
    <w:rsid w:val="00EA7B7F"/>
    <w:rsid w:val="00ED6873"/>
    <w:rsid w:val="00FB1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44A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344A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7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1A4"/>
  </w:style>
  <w:style w:type="paragraph" w:styleId="Stopka">
    <w:name w:val="footer"/>
    <w:basedOn w:val="Normalny"/>
    <w:link w:val="StopkaZnak"/>
    <w:uiPriority w:val="99"/>
    <w:unhideWhenUsed/>
    <w:rsid w:val="00B7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51A4"/>
  </w:style>
  <w:style w:type="paragraph" w:styleId="Tekstdymka">
    <w:name w:val="Balloon Text"/>
    <w:basedOn w:val="Normalny"/>
    <w:link w:val="TekstdymkaZnak"/>
    <w:uiPriority w:val="99"/>
    <w:semiHidden/>
    <w:unhideWhenUsed/>
    <w:rsid w:val="00B75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1A4"/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DF038A"/>
    <w:pPr>
      <w:ind w:left="720"/>
    </w:pPr>
    <w:rPr>
      <w:rFonts w:ascii="Calibri" w:eastAsia="Times New Roman" w:hAnsi="Calibri" w:cs="Times New Roman"/>
    </w:rPr>
  </w:style>
  <w:style w:type="paragraph" w:styleId="Bezodstpw">
    <w:name w:val="No Spacing"/>
    <w:uiPriority w:val="1"/>
    <w:qFormat/>
    <w:rsid w:val="002A3C4D"/>
    <w:pPr>
      <w:spacing w:after="0" w:line="240" w:lineRule="auto"/>
    </w:pPr>
    <w:rPr>
      <w:rFonts w:ascii="Calibri" w:eastAsia="Calibri" w:hAnsi="Calibri" w:cs="Times New Roman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866A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866A34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04359E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04359E"/>
    <w:rPr>
      <w:rFonts w:ascii="Calibri" w:hAnsi="Calibri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0A1564-9A8F-4D0B-9106-98214D173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684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kinga.cieslicka</cp:lastModifiedBy>
  <cp:revision>2</cp:revision>
  <dcterms:created xsi:type="dcterms:W3CDTF">2019-11-07T06:39:00Z</dcterms:created>
  <dcterms:modified xsi:type="dcterms:W3CDTF">2019-11-07T06:39:00Z</dcterms:modified>
</cp:coreProperties>
</file>