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DA" w:rsidRPr="001928F2" w:rsidRDefault="001928F2" w:rsidP="00B751A4">
      <w:pPr>
        <w:jc w:val="both"/>
        <w:rPr>
          <w:sz w:val="28"/>
          <w:szCs w:val="28"/>
        </w:rPr>
      </w:pPr>
      <w:r w:rsidRPr="001928F2">
        <w:rPr>
          <w:sz w:val="28"/>
          <w:szCs w:val="28"/>
        </w:rPr>
        <w:t>O</w:t>
      </w:r>
      <w:r w:rsidR="00FC7EDA" w:rsidRPr="001928F2">
        <w:rPr>
          <w:sz w:val="28"/>
          <w:szCs w:val="28"/>
        </w:rPr>
        <w:t xml:space="preserve">brona dyplomowa studia II-go stopnia kierunek </w:t>
      </w:r>
      <w:r w:rsidR="00FC7EDA" w:rsidRPr="001928F2">
        <w:rPr>
          <w:b/>
          <w:bCs/>
          <w:sz w:val="28"/>
          <w:szCs w:val="28"/>
        </w:rPr>
        <w:t>Turystyka i Rekreacja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Regiony turystyczne na świecie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Regiony turystyczne w Polsce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Metody regionalizacji turystycznej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Cechy charakterystyczne turystycznego regionu basenu Morza Śródziemnego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Cechy charakterystyczne turystycznego regionu nadmorskiego w Polsce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1928F2">
        <w:rPr>
          <w:sz w:val="24"/>
          <w:szCs w:val="24"/>
        </w:rPr>
        <w:t>Istota i mierniki jakości usług turystycznych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1928F2">
        <w:rPr>
          <w:sz w:val="24"/>
          <w:szCs w:val="24"/>
        </w:rPr>
        <w:t>Zasady opracowywania strategii rozwoju turystyki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1928F2">
        <w:rPr>
          <w:sz w:val="24"/>
          <w:szCs w:val="24"/>
        </w:rPr>
        <w:t>Etapy w procesie konstruowania strategii rozwoju turystyki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1928F2">
        <w:rPr>
          <w:sz w:val="24"/>
          <w:szCs w:val="24"/>
        </w:rPr>
        <w:t>Scenariusze rozwoju turystyki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Style zarządzania przedsiębiorstwem turystycznym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Kultura organizacyjna w przedsiębiorstwie turystycznym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Klasyfikacje przedsiębiorstw turystycznych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Obszary zastosowania narzędzi informatycznych w pracy podmiotów hotelarskich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Rola Globalnych Systemów Dystrybucji na rynku turystycznym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</w:rPr>
        <w:t>Środki reklamy w turystyce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</w:rPr>
        <w:t>Pojęcie tożsamości i wizerunku obszaru turystycznego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</w:rPr>
        <w:t xml:space="preserve">Public </w:t>
      </w:r>
      <w:proofErr w:type="spellStart"/>
      <w:r w:rsidRPr="001928F2">
        <w:rPr>
          <w:sz w:val="24"/>
          <w:szCs w:val="24"/>
        </w:rPr>
        <w:t>relations</w:t>
      </w:r>
      <w:proofErr w:type="spellEnd"/>
      <w:r w:rsidRPr="001928F2">
        <w:rPr>
          <w:sz w:val="24"/>
          <w:szCs w:val="24"/>
        </w:rPr>
        <w:t xml:space="preserve"> w turystyce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</w:rPr>
        <w:t>Reklama i jej rodzaje wykorzystywane w usługach  rekreacyjnych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</w:rPr>
        <w:t>Markowy produkt turystyczny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Funkcje cząstkowe zarządzania przedsiębiorstwem turystycznym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Wizja i misja przedsiębiorstw turystycznych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Rodzaje więzi organizacyjnych w przedsiębiorstwie turystycznym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Zarządzanie jakością w przedsiębiorstwie turystycznym i rekreacyjnym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</w:rPr>
        <w:t>Typy struktur organizacyjnych wykorzystywane w branży turystycznej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Zachowanie klienta na rynku usług turystycznych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Rodzaje produktów turystycznych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Strategie cenowe w turystyce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System komunikacji z rynkiem w turystyce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Podmioty polityki turystycznej w Polsce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Międzynarodowe organizacje turystyczne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lastRenderedPageBreak/>
        <w:t>Narzędzia polityki turystycznej</w:t>
      </w:r>
      <w:r w:rsidR="001928F2" w:rsidRP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Zadania i kompetencje marszałka województwa w zakresie turystyki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Metody i techniki badań marketingowych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Marketing partnerski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Kryteria i procedury segmentacji rynku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Marketingowa struktura produktu turystycznego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Adresaci marketingu terytorialnego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 w:line="360" w:lineRule="auto"/>
        <w:ind w:left="851" w:hanging="567"/>
        <w:rPr>
          <w:sz w:val="24"/>
          <w:szCs w:val="24"/>
        </w:rPr>
      </w:pPr>
      <w:proofErr w:type="spellStart"/>
      <w:r w:rsidRPr="001928F2">
        <w:rPr>
          <w:sz w:val="24"/>
          <w:szCs w:val="24"/>
        </w:rPr>
        <w:t>Makrootoczenie</w:t>
      </w:r>
      <w:proofErr w:type="spellEnd"/>
      <w:r w:rsidRPr="001928F2">
        <w:rPr>
          <w:sz w:val="24"/>
          <w:szCs w:val="24"/>
        </w:rPr>
        <w:t xml:space="preserve"> przedsiębiorstwa turystycznego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 w:line="360" w:lineRule="auto"/>
        <w:ind w:left="851" w:hanging="567"/>
        <w:rPr>
          <w:sz w:val="24"/>
          <w:szCs w:val="24"/>
        </w:rPr>
      </w:pPr>
      <w:proofErr w:type="spellStart"/>
      <w:r w:rsidRPr="001928F2">
        <w:rPr>
          <w:sz w:val="24"/>
          <w:szCs w:val="24"/>
        </w:rPr>
        <w:t>Mikrootoczenie</w:t>
      </w:r>
      <w:proofErr w:type="spellEnd"/>
      <w:r w:rsidRPr="001928F2">
        <w:rPr>
          <w:sz w:val="24"/>
          <w:szCs w:val="24"/>
        </w:rPr>
        <w:t xml:space="preserve"> przedsiębiorstwa turystycznego</w:t>
      </w:r>
      <w:r w:rsidR="001928F2">
        <w:rPr>
          <w:sz w:val="24"/>
          <w:szCs w:val="24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autoSpaceDE w:val="0"/>
        <w:autoSpaceDN w:val="0"/>
        <w:adjustRightInd w:val="0"/>
        <w:spacing w:after="0" w:line="360" w:lineRule="auto"/>
        <w:ind w:left="851" w:hanging="567"/>
        <w:rPr>
          <w:sz w:val="24"/>
          <w:szCs w:val="24"/>
        </w:rPr>
      </w:pPr>
      <w:r w:rsidRPr="001928F2">
        <w:rPr>
          <w:sz w:val="24"/>
          <w:szCs w:val="24"/>
          <w:lang w:eastAsia="pl-PL"/>
        </w:rPr>
        <w:t xml:space="preserve">Wymogi prawne w zakresie działalności </w:t>
      </w:r>
      <w:proofErr w:type="spellStart"/>
      <w:r w:rsidRPr="001928F2">
        <w:rPr>
          <w:sz w:val="24"/>
          <w:szCs w:val="24"/>
          <w:lang w:eastAsia="pl-PL"/>
        </w:rPr>
        <w:t>turoperatorskiej</w:t>
      </w:r>
      <w:proofErr w:type="spellEnd"/>
      <w:r w:rsidRPr="001928F2">
        <w:rPr>
          <w:sz w:val="24"/>
          <w:szCs w:val="24"/>
          <w:lang w:eastAsia="pl-PL"/>
        </w:rPr>
        <w:t xml:space="preserve"> w Polsce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Mierniki jakości przewozów turystycznych</w:t>
      </w:r>
      <w:r w:rsid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Polityka turystyczna Unii Europejskiej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Zadania i kompetencje samorządu gminnego w zakresie turystyki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Etapy organizacji imprez turystycznych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Determinanty rozwoju ruchu turystycznego (historyczne i współczesne)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Zasady organizacji wyjazdów turystycznych dzieci i młodzieży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</w:rPr>
        <w:t>Instrumenty motywowania pracowników w przedsiębiorstwach turystycznych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</w:rPr>
        <w:t>Instrumenty promocji w turystyce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Bezpośrednie i pośrednie kanały dystrybucji usług turystycznych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1928F2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1928F2">
        <w:rPr>
          <w:sz w:val="24"/>
          <w:szCs w:val="24"/>
          <w:lang w:eastAsia="pl-PL"/>
        </w:rPr>
        <w:t>Rola  personelu w działalności marketingowej przedsiębiorstw hotelarskich</w:t>
      </w:r>
      <w:r w:rsidR="001928F2" w:rsidRPr="001928F2">
        <w:rPr>
          <w:sz w:val="24"/>
          <w:szCs w:val="24"/>
          <w:lang w:eastAsia="pl-PL"/>
        </w:rPr>
        <w:t>.</w:t>
      </w:r>
    </w:p>
    <w:p w:rsidR="00FC7EDA" w:rsidRPr="001928F2" w:rsidRDefault="00FC7EDA" w:rsidP="00B85488">
      <w:pPr>
        <w:pStyle w:val="Akapitzlist1"/>
        <w:spacing w:after="0" w:line="360" w:lineRule="auto"/>
        <w:rPr>
          <w:rFonts w:cs="Times New Roman"/>
          <w:sz w:val="24"/>
          <w:szCs w:val="24"/>
          <w:lang w:eastAsia="pl-PL"/>
        </w:rPr>
      </w:pPr>
    </w:p>
    <w:sectPr w:rsidR="00FC7EDA" w:rsidRPr="001928F2" w:rsidSect="007B1C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FC0" w:rsidRDefault="008D7FC0" w:rsidP="00B751A4">
      <w:pPr>
        <w:spacing w:after="0" w:line="240" w:lineRule="auto"/>
      </w:pPr>
      <w:r>
        <w:separator/>
      </w:r>
    </w:p>
  </w:endnote>
  <w:endnote w:type="continuationSeparator" w:id="0">
    <w:p w:rsidR="008D7FC0" w:rsidRDefault="008D7FC0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DD" w:rsidRDefault="00AF42D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DD" w:rsidRDefault="00AF42D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DD" w:rsidRDefault="00AF42D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FC0" w:rsidRDefault="008D7FC0" w:rsidP="00B751A4">
      <w:pPr>
        <w:spacing w:after="0" w:line="240" w:lineRule="auto"/>
      </w:pPr>
      <w:r>
        <w:separator/>
      </w:r>
    </w:p>
  </w:footnote>
  <w:footnote w:type="continuationSeparator" w:id="0">
    <w:p w:rsidR="008D7FC0" w:rsidRDefault="008D7FC0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DD" w:rsidRDefault="00AF42D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DA" w:rsidRDefault="007B17B4" w:rsidP="00B751A4">
    <w:pPr>
      <w:pStyle w:val="Nagwek"/>
      <w:spacing w:after="240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0" o:spid="_x0000_s2049" type="#_x0000_t75" alt="logo_wzieu.png" style="position:absolute;margin-left:297.4pt;margin-top:-18.9pt;width:156pt;height:45.75pt;z-index:-1;visibility:visible" wrapcoords="7269 5311 2077 8144 1246 8852 1454 10977 3219 16289 3323 16289 17758 16289 18381 16289 19523 12748 19523 7082 18069 5311 14850 5311 7269 5311">
          <v:imagedata r:id="rId1" o:title=""/>
          <w10:wrap type="tight"/>
        </v:shape>
      </w:pict>
    </w:r>
    <w:r w:rsidR="00FC7EDA" w:rsidRPr="00B751A4">
      <w:rPr>
        <w:sz w:val="28"/>
        <w:szCs w:val="28"/>
      </w:rPr>
      <w:t xml:space="preserve">Pytania </w:t>
    </w:r>
    <w:r w:rsidR="00FC7EDA">
      <w:rPr>
        <w:sz w:val="28"/>
        <w:szCs w:val="28"/>
      </w:rPr>
      <w:t xml:space="preserve">kierunkowe </w:t>
    </w:r>
    <w:r w:rsidR="00FC7EDA">
      <w:rPr>
        <w:sz w:val="28"/>
        <w:szCs w:val="28"/>
      </w:rPr>
      <w:t>201</w:t>
    </w:r>
    <w:r w:rsidR="00AF42DD">
      <w:rPr>
        <w:sz w:val="28"/>
        <w:szCs w:val="28"/>
      </w:rPr>
      <w:t>8</w:t>
    </w:r>
    <w:r w:rsidR="00FC7EDA" w:rsidRPr="00B751A4">
      <w:rPr>
        <w:sz w:val="28"/>
        <w:szCs w:val="28"/>
      </w:rPr>
      <w:t>/201</w:t>
    </w:r>
    <w:r w:rsidR="00AF42DD">
      <w:rPr>
        <w:sz w:val="28"/>
        <w:szCs w:val="28"/>
      </w:rPr>
      <w:t>9</w:t>
    </w:r>
    <w:r w:rsidR="00FC7EDA">
      <w:rPr>
        <w:sz w:val="28"/>
        <w:szCs w:val="28"/>
      </w:rPr>
      <w:t xml:space="preserve">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DD" w:rsidRDefault="00AF42D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250C"/>
    <w:multiLevelType w:val="hybridMultilevel"/>
    <w:tmpl w:val="F238E4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13C0C"/>
    <w:multiLevelType w:val="hybridMultilevel"/>
    <w:tmpl w:val="CD6AF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6760CD9"/>
    <w:multiLevelType w:val="hybridMultilevel"/>
    <w:tmpl w:val="0DA26A98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3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5">
    <w:nsid w:val="45144C3C"/>
    <w:multiLevelType w:val="hybridMultilevel"/>
    <w:tmpl w:val="D43C8E7A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6045633"/>
    <w:multiLevelType w:val="hybridMultilevel"/>
    <w:tmpl w:val="581ECF7C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12D03E8"/>
    <w:multiLevelType w:val="hybridMultilevel"/>
    <w:tmpl w:val="DA6E4E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363698"/>
    <w:multiLevelType w:val="hybridMultilevel"/>
    <w:tmpl w:val="F7702394"/>
    <w:lvl w:ilvl="0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9">
    <w:nsid w:val="6B707811"/>
    <w:multiLevelType w:val="hybridMultilevel"/>
    <w:tmpl w:val="FE02472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75F0444D"/>
    <w:multiLevelType w:val="hybridMultilevel"/>
    <w:tmpl w:val="EAF8E5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8"/>
  </w:num>
  <w:num w:numId="6">
    <w:abstractNumId w:val="0"/>
  </w:num>
  <w:num w:numId="7">
    <w:abstractNumId w:val="10"/>
  </w:num>
  <w:num w:numId="8">
    <w:abstractNumId w:val="5"/>
  </w:num>
  <w:num w:numId="9">
    <w:abstractNumId w:val="7"/>
  </w:num>
  <w:num w:numId="10">
    <w:abstractNumId w:val="9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44A6"/>
    <w:rsid w:val="00025AAB"/>
    <w:rsid w:val="00052FAC"/>
    <w:rsid w:val="0005555C"/>
    <w:rsid w:val="000663E6"/>
    <w:rsid w:val="00074F36"/>
    <w:rsid w:val="0007665D"/>
    <w:rsid w:val="000A4BAA"/>
    <w:rsid w:val="000D6A15"/>
    <w:rsid w:val="000E4D0A"/>
    <w:rsid w:val="000F6360"/>
    <w:rsid w:val="000F787B"/>
    <w:rsid w:val="001101B6"/>
    <w:rsid w:val="001928F2"/>
    <w:rsid w:val="001B4832"/>
    <w:rsid w:val="001D5898"/>
    <w:rsid w:val="001E64C4"/>
    <w:rsid w:val="001F4744"/>
    <w:rsid w:val="002007F1"/>
    <w:rsid w:val="00220F40"/>
    <w:rsid w:val="00291EE7"/>
    <w:rsid w:val="002A276C"/>
    <w:rsid w:val="00303B96"/>
    <w:rsid w:val="003344A6"/>
    <w:rsid w:val="003575B8"/>
    <w:rsid w:val="003577B8"/>
    <w:rsid w:val="003943A7"/>
    <w:rsid w:val="003B0ED9"/>
    <w:rsid w:val="003F73A0"/>
    <w:rsid w:val="004744E2"/>
    <w:rsid w:val="004A7E2F"/>
    <w:rsid w:val="004C2D8E"/>
    <w:rsid w:val="005021DD"/>
    <w:rsid w:val="0051488E"/>
    <w:rsid w:val="00522657"/>
    <w:rsid w:val="005465A2"/>
    <w:rsid w:val="005603B7"/>
    <w:rsid w:val="00566097"/>
    <w:rsid w:val="0058449E"/>
    <w:rsid w:val="00593CBD"/>
    <w:rsid w:val="005A746E"/>
    <w:rsid w:val="005C586A"/>
    <w:rsid w:val="00625FE9"/>
    <w:rsid w:val="00665DB8"/>
    <w:rsid w:val="00667665"/>
    <w:rsid w:val="006B4E44"/>
    <w:rsid w:val="006F5CD3"/>
    <w:rsid w:val="007365DC"/>
    <w:rsid w:val="00737439"/>
    <w:rsid w:val="007B17B4"/>
    <w:rsid w:val="007B1CE2"/>
    <w:rsid w:val="007D7CD5"/>
    <w:rsid w:val="008A0CB2"/>
    <w:rsid w:val="008A267B"/>
    <w:rsid w:val="008C4BB4"/>
    <w:rsid w:val="008D7FC0"/>
    <w:rsid w:val="008E6778"/>
    <w:rsid w:val="008E75A3"/>
    <w:rsid w:val="00915DE7"/>
    <w:rsid w:val="00941459"/>
    <w:rsid w:val="00987FDF"/>
    <w:rsid w:val="00A1375E"/>
    <w:rsid w:val="00A3669E"/>
    <w:rsid w:val="00A750C7"/>
    <w:rsid w:val="00A912F2"/>
    <w:rsid w:val="00AF42DD"/>
    <w:rsid w:val="00B01EFA"/>
    <w:rsid w:val="00B41306"/>
    <w:rsid w:val="00B471ED"/>
    <w:rsid w:val="00B751A4"/>
    <w:rsid w:val="00B85488"/>
    <w:rsid w:val="00BE4A3E"/>
    <w:rsid w:val="00BF33F0"/>
    <w:rsid w:val="00BF373F"/>
    <w:rsid w:val="00C716AA"/>
    <w:rsid w:val="00CB6741"/>
    <w:rsid w:val="00CE3C94"/>
    <w:rsid w:val="00CF0D56"/>
    <w:rsid w:val="00D637F0"/>
    <w:rsid w:val="00E259F0"/>
    <w:rsid w:val="00EA66DE"/>
    <w:rsid w:val="00EB241B"/>
    <w:rsid w:val="00EF773A"/>
    <w:rsid w:val="00FC7ADE"/>
    <w:rsid w:val="00FC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</w:pPr>
  </w:style>
  <w:style w:type="paragraph" w:styleId="Nagwek">
    <w:name w:val="header"/>
    <w:basedOn w:val="Normalny"/>
    <w:link w:val="Nagwek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751A4"/>
  </w:style>
  <w:style w:type="paragraph" w:styleId="Stopka">
    <w:name w:val="footer"/>
    <w:basedOn w:val="Normalny"/>
    <w:link w:val="Stopka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751A4"/>
  </w:style>
  <w:style w:type="paragraph" w:styleId="Tekstdymka">
    <w:name w:val="Balloon Text"/>
    <w:basedOn w:val="Normalny"/>
    <w:link w:val="TekstdymkaZnak"/>
    <w:uiPriority w:val="99"/>
    <w:semiHidden/>
    <w:rsid w:val="00B751A4"/>
    <w:pPr>
      <w:spacing w:after="0"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uiPriority w:val="99"/>
    <w:rsid w:val="00987FDF"/>
    <w:pPr>
      <w:ind w:left="720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95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363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obrona dyplomowa studia II-go stopnia kierunek Turystyka i Rekreacja</dc:title>
  <dc:subject/>
  <dc:creator>Windows User</dc:creator>
  <cp:keywords/>
  <dc:description/>
  <cp:lastModifiedBy>Monika Sutryk</cp:lastModifiedBy>
  <cp:revision>9</cp:revision>
  <dcterms:created xsi:type="dcterms:W3CDTF">2015-12-22T10:09:00Z</dcterms:created>
  <dcterms:modified xsi:type="dcterms:W3CDTF">2019-02-05T09:52:00Z</dcterms:modified>
</cp:coreProperties>
</file>