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2E" w:rsidRPr="00E91E8F" w:rsidRDefault="00E91E8F" w:rsidP="00B751A4">
      <w:pPr>
        <w:jc w:val="both"/>
        <w:rPr>
          <w:sz w:val="28"/>
          <w:szCs w:val="28"/>
        </w:rPr>
      </w:pPr>
      <w:r w:rsidRPr="00E91E8F">
        <w:rPr>
          <w:sz w:val="28"/>
          <w:szCs w:val="28"/>
        </w:rPr>
        <w:t>O</w:t>
      </w:r>
      <w:r w:rsidR="00FA4C2E" w:rsidRPr="00E91E8F">
        <w:rPr>
          <w:sz w:val="28"/>
          <w:szCs w:val="28"/>
        </w:rPr>
        <w:t xml:space="preserve">brona dyplomowa studia I-go stopnia kierunek </w:t>
      </w:r>
      <w:r w:rsidR="00FA4C2E" w:rsidRPr="00E91E8F">
        <w:rPr>
          <w:b/>
          <w:bCs/>
          <w:sz w:val="28"/>
          <w:szCs w:val="28"/>
        </w:rPr>
        <w:t>Turystyka i Rekreacja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  <w:r w:rsidRPr="00E91E8F">
        <w:t>Wykorzystanie obszarów chronionych w turystyce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Granice odporności środowiska na działalność turystyczną człowieka (pojemność i</w:t>
      </w:r>
      <w:r w:rsidR="00E91E8F" w:rsidRPr="00E91E8F">
        <w:rPr>
          <w:sz w:val="24"/>
          <w:szCs w:val="24"/>
        </w:rPr>
        <w:t> </w:t>
      </w:r>
      <w:r w:rsidRPr="00E91E8F">
        <w:rPr>
          <w:sz w:val="24"/>
          <w:szCs w:val="24"/>
        </w:rPr>
        <w:t>chłonność turystyczna)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Oddziaływanie turystyki na poszczególne sfery środowiska (atmosfera, hydrosfera, biosfera, litosfera)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  <w:r w:rsidRPr="00E91E8F">
        <w:rPr>
          <w:sz w:val="24"/>
          <w:szCs w:val="24"/>
        </w:rPr>
        <w:t>Potencjał turystyczny regionu i jego elementy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Zróżnicowanie walorów turystycznych (klasyfikacje i przykłady)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b/>
          <w:bCs/>
          <w:sz w:val="24"/>
          <w:szCs w:val="24"/>
        </w:rPr>
      </w:pPr>
      <w:r w:rsidRPr="00E91E8F">
        <w:t>Zróżnicowanie walorów turystycznych Polski</w:t>
      </w:r>
      <w:r w:rsidRPr="00E91E8F">
        <w:rPr>
          <w:b/>
          <w:bCs/>
        </w:rPr>
        <w:t xml:space="preserve"> 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Cechy i zasady funkcjonowania grupy turystycznej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Definicja, rodzaje i etapy organizacji imprez turystycznych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Obowiązki pilota wycieczek turystycznych i przewodnika turystycznego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Ruch turystyczny i metody jego badania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Pojęcie rekreacji oraz podstawowe kategorie zachowań w zakresie rekreacji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 xml:space="preserve">Podstawowe </w:t>
      </w:r>
      <w:bookmarkStart w:id="0" w:name="_GoBack"/>
      <w:r w:rsidRPr="00E91E8F">
        <w:rPr>
          <w:sz w:val="24"/>
          <w:szCs w:val="24"/>
        </w:rPr>
        <w:t>funkcje</w:t>
      </w:r>
      <w:bookmarkEnd w:id="0"/>
      <w:r w:rsidRPr="00E91E8F">
        <w:rPr>
          <w:sz w:val="24"/>
          <w:szCs w:val="24"/>
        </w:rPr>
        <w:t xml:space="preserve"> rekreacji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Pojęcie i funkcje pieniądza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Instytucje finansowe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Kurs walutowy – rodzaje i determinanty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Inflacja, jej pomiar i przyczyny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Bezrobocie i jego przyczyny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Podstawowe funkcje turystyki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PKB i sposób jego pomiaru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Funkcje banku centralnego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Elastyczność popytu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Modele rynku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E91E8F">
        <w:rPr>
          <w:sz w:val="24"/>
          <w:szCs w:val="24"/>
        </w:rPr>
        <w:t>Sezonowość popytu w turystyce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jc w:val="both"/>
        <w:rPr>
          <w:rFonts w:cs="Times New Roman"/>
          <w:b/>
          <w:bCs/>
          <w:sz w:val="24"/>
          <w:szCs w:val="24"/>
        </w:rPr>
      </w:pPr>
      <w:r w:rsidRPr="00E91E8F">
        <w:rPr>
          <w:sz w:val="24"/>
          <w:szCs w:val="24"/>
        </w:rPr>
        <w:t>Stan i struktura bazy noclegowej w Polsce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jc w:val="both"/>
        <w:rPr>
          <w:rFonts w:cs="Times New Roman"/>
          <w:sz w:val="24"/>
          <w:szCs w:val="24"/>
        </w:rPr>
      </w:pPr>
      <w:r w:rsidRPr="00E91E8F">
        <w:rPr>
          <w:sz w:val="24"/>
          <w:szCs w:val="24"/>
        </w:rPr>
        <w:t>Bilans turystyczny i sposoby jego pomiaru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b/>
          <w:bCs/>
          <w:sz w:val="24"/>
          <w:szCs w:val="24"/>
        </w:rPr>
      </w:pPr>
      <w:r w:rsidRPr="00E91E8F">
        <w:rPr>
          <w:sz w:val="24"/>
          <w:szCs w:val="24"/>
        </w:rPr>
        <w:t>Cechy usług hotelarskich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E91E8F">
        <w:rPr>
          <w:sz w:val="24"/>
          <w:szCs w:val="24"/>
        </w:rPr>
        <w:t>Klasyfikacja i kategoryzacja obiektów hotelarskich</w:t>
      </w:r>
      <w:r w:rsid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b/>
          <w:bCs/>
          <w:sz w:val="24"/>
          <w:szCs w:val="24"/>
        </w:rPr>
      </w:pPr>
      <w:r w:rsidRPr="00E91E8F">
        <w:rPr>
          <w:sz w:val="24"/>
          <w:szCs w:val="24"/>
        </w:rPr>
        <w:t>Sieci hotelarskie i ich przykłady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b/>
          <w:bCs/>
          <w:sz w:val="24"/>
          <w:szCs w:val="24"/>
        </w:rPr>
      </w:pPr>
      <w:r w:rsidRPr="00E91E8F">
        <w:rPr>
          <w:sz w:val="24"/>
          <w:szCs w:val="24"/>
        </w:rPr>
        <w:lastRenderedPageBreak/>
        <w:t>Usługi gastronomiczne w obiektach hotelarskich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E91E8F">
        <w:rPr>
          <w:sz w:val="24"/>
          <w:szCs w:val="24"/>
          <w:lang w:eastAsia="pl-PL"/>
        </w:rPr>
        <w:t>Funkcje i cele krajoznawstwa</w:t>
      </w:r>
      <w:r w:rsid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E91E8F">
        <w:rPr>
          <w:sz w:val="24"/>
          <w:szCs w:val="24"/>
          <w:lang w:eastAsia="pl-PL"/>
        </w:rPr>
        <w:t>Nowe trendy na rynku turystycznym</w:t>
      </w:r>
      <w:r w:rsid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b/>
          <w:bCs/>
          <w:sz w:val="24"/>
          <w:szCs w:val="24"/>
        </w:rPr>
      </w:pPr>
      <w:r w:rsidRPr="00E91E8F">
        <w:rPr>
          <w:sz w:val="24"/>
          <w:szCs w:val="24"/>
        </w:rPr>
        <w:t>Definicje i funkcje zarządzania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  <w:lang w:eastAsia="pl-PL"/>
        </w:rPr>
      </w:pPr>
      <w:r w:rsidRPr="00E91E8F">
        <w:rPr>
          <w:sz w:val="24"/>
          <w:szCs w:val="24"/>
        </w:rPr>
        <w:t>Istota i rodzaje innowacji</w:t>
      </w:r>
      <w:r w:rsidR="00E91E8F" w:rsidRPr="00E91E8F">
        <w:rPr>
          <w:sz w:val="24"/>
          <w:szCs w:val="24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  <w:lang w:eastAsia="pl-PL"/>
        </w:rPr>
      </w:pPr>
      <w:r w:rsidRPr="00E91E8F">
        <w:rPr>
          <w:sz w:val="24"/>
          <w:szCs w:val="24"/>
          <w:lang w:eastAsia="pl-PL"/>
        </w:rPr>
        <w:t>Współczesny cykl koniunkturalny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  <w:lang w:eastAsia="pl-PL"/>
        </w:rPr>
      </w:pPr>
      <w:r w:rsidRPr="00E91E8F">
        <w:rPr>
          <w:sz w:val="24"/>
          <w:szCs w:val="24"/>
          <w:lang w:eastAsia="pl-PL"/>
        </w:rPr>
        <w:t>Rodzaje struktur organizacyjnych przedsiębiorstw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  <w:r w:rsidRPr="00E91E8F">
        <w:rPr>
          <w:sz w:val="24"/>
          <w:szCs w:val="24"/>
        </w:rPr>
        <w:t>Istota i rodzaje produktu turystycznego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  <w:r w:rsidRPr="00E91E8F">
        <w:rPr>
          <w:sz w:val="24"/>
          <w:szCs w:val="24"/>
        </w:rPr>
        <w:t>Specyfika obszarowego produktu turystycznego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  <w:r w:rsidRPr="00E91E8F">
        <w:rPr>
          <w:sz w:val="24"/>
          <w:szCs w:val="24"/>
        </w:rPr>
        <w:t>Atrakcyjność turystyczna i jej elementy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  <w:lang w:eastAsia="pl-PL"/>
        </w:rPr>
      </w:pPr>
      <w:r w:rsidRPr="00E91E8F">
        <w:rPr>
          <w:sz w:val="24"/>
          <w:szCs w:val="24"/>
        </w:rPr>
        <w:t>Strategie rozwoju turystyki na poziomie lokalnym i regionalnym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numPr>
          <w:ilvl w:val="0"/>
          <w:numId w:val="9"/>
        </w:numPr>
        <w:tabs>
          <w:tab w:val="clear" w:pos="1260"/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  <w:lang w:eastAsia="pl-PL"/>
        </w:rPr>
      </w:pPr>
      <w:r w:rsidRPr="00E91E8F">
        <w:rPr>
          <w:sz w:val="24"/>
          <w:szCs w:val="24"/>
        </w:rPr>
        <w:t>Rola planowania w turystyce</w:t>
      </w:r>
      <w:r w:rsidR="00E91E8F" w:rsidRPr="00E91E8F">
        <w:rPr>
          <w:sz w:val="24"/>
          <w:szCs w:val="24"/>
          <w:lang w:eastAsia="pl-PL"/>
        </w:rPr>
        <w:t>.</w:t>
      </w:r>
    </w:p>
    <w:p w:rsidR="00FA4C2E" w:rsidRPr="00E91E8F" w:rsidRDefault="00FA4C2E" w:rsidP="00E91E8F">
      <w:pPr>
        <w:pStyle w:val="ListParagraph1"/>
        <w:tabs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</w:p>
    <w:p w:rsidR="00FA4C2E" w:rsidRPr="00E91E8F" w:rsidRDefault="00FA4C2E" w:rsidP="00E91E8F">
      <w:pPr>
        <w:pStyle w:val="ListParagraph1"/>
        <w:tabs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</w:p>
    <w:p w:rsidR="00FA4C2E" w:rsidRPr="00E91E8F" w:rsidRDefault="00FA4C2E" w:rsidP="00E91E8F">
      <w:pPr>
        <w:pStyle w:val="ListParagraph1"/>
        <w:tabs>
          <w:tab w:val="num" w:pos="851"/>
        </w:tabs>
        <w:spacing w:after="0" w:line="360" w:lineRule="auto"/>
        <w:ind w:left="851" w:hanging="567"/>
        <w:rPr>
          <w:rFonts w:cs="Times New Roman"/>
          <w:sz w:val="24"/>
          <w:szCs w:val="24"/>
        </w:rPr>
      </w:pPr>
    </w:p>
    <w:sectPr w:rsidR="00FA4C2E" w:rsidRPr="00E91E8F" w:rsidSect="007B1C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12B" w:rsidRDefault="00AA212B" w:rsidP="00B751A4">
      <w:pPr>
        <w:spacing w:after="0" w:line="240" w:lineRule="auto"/>
      </w:pPr>
      <w:r>
        <w:separator/>
      </w:r>
    </w:p>
  </w:endnote>
  <w:endnote w:type="continuationSeparator" w:id="0">
    <w:p w:rsidR="00AA212B" w:rsidRDefault="00AA212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12B" w:rsidRDefault="00AA212B" w:rsidP="00B751A4">
      <w:pPr>
        <w:spacing w:after="0" w:line="240" w:lineRule="auto"/>
      </w:pPr>
      <w:r>
        <w:separator/>
      </w:r>
    </w:p>
  </w:footnote>
  <w:footnote w:type="continuationSeparator" w:id="0">
    <w:p w:rsidR="00AA212B" w:rsidRDefault="00AA212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2E" w:rsidRDefault="007149CF" w:rsidP="00B751A4">
    <w:pPr>
      <w:pStyle w:val="Nagwek"/>
      <w:spacing w:after="240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0" o:spid="_x0000_s2049" type="#_x0000_t75" alt="logo_wzieu.png" style="position:absolute;margin-left:297.4pt;margin-top:-18.9pt;width:156pt;height:45.75pt;z-index:-1;visibility:visible" wrapcoords="7269 5311 2077 8144 1246 8852 1454 10977 3219 16289 3323 16289 17758 16289 18381 16289 19523 12748 19523 7082 18069 5311 14850 5311 7269 5311">
          <v:imagedata r:id="rId1" o:title=""/>
          <w10:wrap type="tight"/>
        </v:shape>
      </w:pict>
    </w:r>
    <w:r w:rsidR="00FA4C2E" w:rsidRPr="00B751A4">
      <w:rPr>
        <w:sz w:val="28"/>
        <w:szCs w:val="28"/>
      </w:rPr>
      <w:t xml:space="preserve">Pytania </w:t>
    </w:r>
    <w:r w:rsidR="00FA4C2E">
      <w:rPr>
        <w:sz w:val="28"/>
        <w:szCs w:val="28"/>
      </w:rPr>
      <w:t>kierunkowe</w:t>
    </w:r>
    <w:r w:rsidR="00FA4C2E" w:rsidRPr="00B751A4">
      <w:rPr>
        <w:sz w:val="28"/>
        <w:szCs w:val="28"/>
      </w:rPr>
      <w:t xml:space="preserve"> 201</w:t>
    </w:r>
    <w:r w:rsidR="00EC0707">
      <w:rPr>
        <w:sz w:val="28"/>
        <w:szCs w:val="28"/>
      </w:rPr>
      <w:t>8</w:t>
    </w:r>
    <w:r w:rsidR="00FA4C2E">
      <w:rPr>
        <w:sz w:val="28"/>
        <w:szCs w:val="28"/>
      </w:rPr>
      <w:t>/201</w:t>
    </w:r>
    <w:r w:rsidR="00EC0707">
      <w:rPr>
        <w:sz w:val="28"/>
        <w:szCs w:val="28"/>
      </w:rPr>
      <w:t>9</w:t>
    </w:r>
    <w:r w:rsidR="00FA4C2E"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F238E4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E4214"/>
    <w:multiLevelType w:val="hybridMultilevel"/>
    <w:tmpl w:val="FC12CDC0"/>
    <w:lvl w:ilvl="0" w:tplc="FEA46AA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8147CF"/>
    <w:multiLevelType w:val="hybridMultilevel"/>
    <w:tmpl w:val="193C99A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5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7">
    <w:nsid w:val="45144C3C"/>
    <w:multiLevelType w:val="hybridMultilevel"/>
    <w:tmpl w:val="CA0A6A4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9">
    <w:nsid w:val="70914487"/>
    <w:multiLevelType w:val="hybridMultilevel"/>
    <w:tmpl w:val="4BC2D712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75F0444D"/>
    <w:multiLevelType w:val="hybridMultilevel"/>
    <w:tmpl w:val="EAF8E5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10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44A6"/>
    <w:rsid w:val="00052FAC"/>
    <w:rsid w:val="000663E6"/>
    <w:rsid w:val="0007665D"/>
    <w:rsid w:val="000A4AB4"/>
    <w:rsid w:val="000A4BAA"/>
    <w:rsid w:val="00154085"/>
    <w:rsid w:val="0015770D"/>
    <w:rsid w:val="001C193C"/>
    <w:rsid w:val="001C7BDC"/>
    <w:rsid w:val="001D3F92"/>
    <w:rsid w:val="00296AFA"/>
    <w:rsid w:val="002A60DD"/>
    <w:rsid w:val="002B0264"/>
    <w:rsid w:val="002F3AE6"/>
    <w:rsid w:val="002F62AF"/>
    <w:rsid w:val="0033336B"/>
    <w:rsid w:val="003344A6"/>
    <w:rsid w:val="003543EC"/>
    <w:rsid w:val="003749EC"/>
    <w:rsid w:val="00392EF3"/>
    <w:rsid w:val="004040C5"/>
    <w:rsid w:val="00485970"/>
    <w:rsid w:val="004A6D63"/>
    <w:rsid w:val="004C2D8E"/>
    <w:rsid w:val="00500934"/>
    <w:rsid w:val="005021DD"/>
    <w:rsid w:val="00566D37"/>
    <w:rsid w:val="0058386B"/>
    <w:rsid w:val="00592603"/>
    <w:rsid w:val="005F2BCA"/>
    <w:rsid w:val="00625FE9"/>
    <w:rsid w:val="00665DB8"/>
    <w:rsid w:val="006B4E44"/>
    <w:rsid w:val="006B5DA7"/>
    <w:rsid w:val="006D79BB"/>
    <w:rsid w:val="00712D3A"/>
    <w:rsid w:val="007149CF"/>
    <w:rsid w:val="007A0AFB"/>
    <w:rsid w:val="007B1CE2"/>
    <w:rsid w:val="0085474C"/>
    <w:rsid w:val="008A0CB2"/>
    <w:rsid w:val="008E040F"/>
    <w:rsid w:val="008E6778"/>
    <w:rsid w:val="00937360"/>
    <w:rsid w:val="009530E5"/>
    <w:rsid w:val="00987FDF"/>
    <w:rsid w:val="00A46187"/>
    <w:rsid w:val="00A60239"/>
    <w:rsid w:val="00A726E2"/>
    <w:rsid w:val="00A912F2"/>
    <w:rsid w:val="00AA212B"/>
    <w:rsid w:val="00AB03F5"/>
    <w:rsid w:val="00B701FD"/>
    <w:rsid w:val="00B751A4"/>
    <w:rsid w:val="00B95F03"/>
    <w:rsid w:val="00B9600B"/>
    <w:rsid w:val="00BF373F"/>
    <w:rsid w:val="00C40E48"/>
    <w:rsid w:val="00C77F33"/>
    <w:rsid w:val="00C8477C"/>
    <w:rsid w:val="00CB5A7F"/>
    <w:rsid w:val="00CB676D"/>
    <w:rsid w:val="00CE3C94"/>
    <w:rsid w:val="00CF0D56"/>
    <w:rsid w:val="00D2361C"/>
    <w:rsid w:val="00D24656"/>
    <w:rsid w:val="00D2669F"/>
    <w:rsid w:val="00D637F0"/>
    <w:rsid w:val="00D742FC"/>
    <w:rsid w:val="00D82242"/>
    <w:rsid w:val="00E14EF8"/>
    <w:rsid w:val="00E22146"/>
    <w:rsid w:val="00E600B8"/>
    <w:rsid w:val="00E72620"/>
    <w:rsid w:val="00E91E8F"/>
    <w:rsid w:val="00EA66DE"/>
    <w:rsid w:val="00EB3640"/>
    <w:rsid w:val="00EB66CF"/>
    <w:rsid w:val="00EC0707"/>
    <w:rsid w:val="00F15DD8"/>
    <w:rsid w:val="00FA337A"/>
    <w:rsid w:val="00FA4C2E"/>
    <w:rsid w:val="00FC7ADE"/>
    <w:rsid w:val="00FF1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</w:pPr>
  </w:style>
  <w:style w:type="paragraph" w:styleId="Nagwek">
    <w:name w:val="header"/>
    <w:basedOn w:val="Normalny"/>
    <w:link w:val="Nagwek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51A4"/>
  </w:style>
  <w:style w:type="paragraph" w:styleId="Stopka">
    <w:name w:val="footer"/>
    <w:basedOn w:val="Normalny"/>
    <w:link w:val="Stopka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51A4"/>
  </w:style>
  <w:style w:type="paragraph" w:styleId="Tekstdymka">
    <w:name w:val="Balloon Text"/>
    <w:basedOn w:val="Normalny"/>
    <w:link w:val="TekstdymkaZnak"/>
    <w:uiPriority w:val="99"/>
    <w:semiHidden/>
    <w:rsid w:val="00B751A4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51A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ny"/>
    <w:uiPriority w:val="99"/>
    <w:rsid w:val="00987FDF"/>
    <w:pPr>
      <w:ind w:left="720"/>
    </w:pPr>
    <w:rPr>
      <w:rFonts w:eastAsia="Times New Roman"/>
    </w:rPr>
  </w:style>
  <w:style w:type="character" w:styleId="Odwoaniedokomentarza">
    <w:name w:val="annotation reference"/>
    <w:basedOn w:val="Domylnaczcionkaakapitu"/>
    <w:uiPriority w:val="99"/>
    <w:semiHidden/>
    <w:rsid w:val="00A726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726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A726E2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726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A726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37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255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obrona dyplomowa studia I-go stopnia kierunek Turystyka i Rekreacja</dc:title>
  <dc:subject/>
  <dc:creator>Windows User</dc:creator>
  <cp:keywords/>
  <dc:description/>
  <cp:lastModifiedBy>Monika Sutryk</cp:lastModifiedBy>
  <cp:revision>7</cp:revision>
  <dcterms:created xsi:type="dcterms:W3CDTF">2015-12-22T09:27:00Z</dcterms:created>
  <dcterms:modified xsi:type="dcterms:W3CDTF">2019-02-05T09:52:00Z</dcterms:modified>
</cp:coreProperties>
</file>