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B751A4" w:rsidRDefault="00F21A35" w:rsidP="00B751A4">
      <w:p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B751A4" w:rsidRPr="00B751A4">
        <w:rPr>
          <w:sz w:val="28"/>
          <w:szCs w:val="28"/>
        </w:rPr>
        <w:t xml:space="preserve">brona dyplomowa studia </w:t>
      </w:r>
      <w:r w:rsidR="008A3779" w:rsidRPr="008A3779">
        <w:rPr>
          <w:b/>
          <w:sz w:val="28"/>
          <w:szCs w:val="28"/>
        </w:rPr>
        <w:t>inżynierskie</w:t>
      </w:r>
      <w:r w:rsidR="008A3779">
        <w:rPr>
          <w:sz w:val="28"/>
          <w:szCs w:val="28"/>
        </w:rPr>
        <w:t xml:space="preserve"> </w:t>
      </w:r>
      <w:r w:rsidR="00B751A4" w:rsidRPr="00B751A4">
        <w:rPr>
          <w:sz w:val="28"/>
          <w:szCs w:val="28"/>
        </w:rPr>
        <w:t xml:space="preserve">I-go stopnia kierunek </w:t>
      </w:r>
      <w:r w:rsidR="002A3C4D">
        <w:rPr>
          <w:b/>
          <w:sz w:val="28"/>
          <w:szCs w:val="28"/>
        </w:rPr>
        <w:t>Logistyka</w:t>
      </w:r>
    </w:p>
    <w:p w:rsidR="008A3779" w:rsidRPr="008A3779" w:rsidRDefault="008A3779" w:rsidP="008A3779">
      <w:pPr>
        <w:tabs>
          <w:tab w:val="left" w:pos="2025"/>
        </w:tabs>
        <w:rPr>
          <w:sz w:val="26"/>
          <w:szCs w:val="26"/>
        </w:rPr>
      </w:pPr>
      <w:r w:rsidRPr="008A3779">
        <w:rPr>
          <w:sz w:val="26"/>
          <w:szCs w:val="26"/>
        </w:rPr>
        <w:t xml:space="preserve">specjalność: </w:t>
      </w:r>
      <w:r w:rsidRPr="008A3779">
        <w:rPr>
          <w:b/>
          <w:sz w:val="26"/>
          <w:szCs w:val="26"/>
        </w:rPr>
        <w:t xml:space="preserve">Inżynieria </w:t>
      </w:r>
      <w:r>
        <w:rPr>
          <w:b/>
          <w:sz w:val="26"/>
          <w:szCs w:val="26"/>
        </w:rPr>
        <w:t>s</w:t>
      </w:r>
      <w:r w:rsidRPr="008A3779">
        <w:rPr>
          <w:b/>
          <w:sz w:val="26"/>
          <w:szCs w:val="26"/>
        </w:rPr>
        <w:t xml:space="preserve">ystemów </w:t>
      </w:r>
      <w:r>
        <w:rPr>
          <w:b/>
          <w:sz w:val="26"/>
          <w:szCs w:val="26"/>
        </w:rPr>
        <w:t>l</w:t>
      </w:r>
      <w:r w:rsidRPr="008A3779">
        <w:rPr>
          <w:b/>
          <w:sz w:val="26"/>
          <w:szCs w:val="26"/>
        </w:rPr>
        <w:t>ogistycznych</w:t>
      </w:r>
      <w:r w:rsidRPr="008A3779">
        <w:rPr>
          <w:sz w:val="26"/>
          <w:szCs w:val="26"/>
        </w:rPr>
        <w:t xml:space="preserve"> </w:t>
      </w:r>
    </w:p>
    <w:p w:rsidR="008A3779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bookmarkStart w:id="0" w:name="_GoBack"/>
      <w:r w:rsidRPr="007C1525">
        <w:rPr>
          <w:rFonts w:ascii="Calibri" w:hAnsi="Calibri" w:cs="Calibri"/>
          <w:sz w:val="24"/>
          <w:szCs w:val="24"/>
        </w:rPr>
        <w:t>Metody i narzędzia identyfikacji problemów w systemie logistycznym</w:t>
      </w:r>
      <w:r>
        <w:rPr>
          <w:rFonts w:ascii="Calibri" w:hAnsi="Calibri" w:cs="Calibri"/>
          <w:sz w:val="24"/>
          <w:szCs w:val="24"/>
        </w:rPr>
        <w:t xml:space="preserve"> – przykłady i obszary zastosowań</w:t>
      </w:r>
      <w:r w:rsidRPr="007C1525">
        <w:rPr>
          <w:rFonts w:ascii="Calibri" w:hAnsi="Calibri" w:cs="Calibri"/>
          <w:sz w:val="24"/>
          <w:szCs w:val="24"/>
        </w:rPr>
        <w:t>.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Narzędzia i notacje stosowane</w:t>
      </w:r>
      <w:r w:rsidRPr="007C1525">
        <w:rPr>
          <w:rFonts w:ascii="Calibri" w:hAnsi="Calibri" w:cs="Calibri"/>
          <w:sz w:val="24"/>
          <w:szCs w:val="24"/>
        </w:rPr>
        <w:t xml:space="preserve"> w  modelowaniu </w:t>
      </w:r>
      <w:r>
        <w:rPr>
          <w:rFonts w:ascii="Calibri" w:hAnsi="Calibri" w:cs="Calibri"/>
          <w:sz w:val="24"/>
          <w:szCs w:val="24"/>
        </w:rPr>
        <w:t>procesów</w:t>
      </w:r>
      <w:r w:rsidRPr="007C1525">
        <w:rPr>
          <w:rFonts w:ascii="Calibri" w:hAnsi="Calibri" w:cs="Calibri"/>
          <w:sz w:val="24"/>
          <w:szCs w:val="24"/>
        </w:rPr>
        <w:t xml:space="preserve"> logistycznych</w:t>
      </w:r>
      <w:r>
        <w:rPr>
          <w:rFonts w:ascii="Calibri" w:hAnsi="Calibri" w:cs="Calibri"/>
          <w:sz w:val="24"/>
          <w:szCs w:val="24"/>
        </w:rPr>
        <w:t xml:space="preserve"> – porównanie</w:t>
      </w:r>
      <w:r w:rsidRPr="007C1525">
        <w:rPr>
          <w:rFonts w:ascii="Calibri" w:hAnsi="Calibri" w:cs="Calibri"/>
          <w:sz w:val="24"/>
          <w:szCs w:val="24"/>
        </w:rPr>
        <w:t>.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Wspomaganie procesów magazynowych z wykorzystaniem systemów informatycznych – przykłady rozwiązań.</w:t>
      </w:r>
    </w:p>
    <w:p w:rsidR="008A3779" w:rsidRPr="00ED6A20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ED6A20">
        <w:rPr>
          <w:rFonts w:ascii="Calibri" w:hAnsi="Calibri" w:cs="Calibri"/>
          <w:sz w:val="24"/>
          <w:szCs w:val="24"/>
        </w:rPr>
        <w:t xml:space="preserve">Metody kompletacji towarów – wady i zalety stosowanych rozwiązań. </w:t>
      </w:r>
    </w:p>
    <w:p w:rsidR="008A3779" w:rsidRPr="00ED6A20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ED6A20">
        <w:rPr>
          <w:rFonts w:ascii="Calibri" w:hAnsi="Calibri" w:cs="Calibri"/>
          <w:sz w:val="24"/>
          <w:szCs w:val="24"/>
        </w:rPr>
        <w:t>Koleje dużych prędkości – koncepcja dla Polski</w:t>
      </w:r>
      <w:r>
        <w:rPr>
          <w:rFonts w:ascii="Calibri" w:hAnsi="Calibri" w:cs="Calibri"/>
          <w:sz w:val="24"/>
          <w:szCs w:val="24"/>
        </w:rPr>
        <w:t>.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Charakterystyka jednostek paletowych oraz współzależność wymiarowa palet, środków transportowych i powierzchni magazynowej.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Metody i narzędzia zwiększające efektywność eksploatacji urządzeń stosowanych w</w:t>
      </w:r>
      <w:r>
        <w:rPr>
          <w:rFonts w:ascii="Calibri" w:hAnsi="Calibri" w:cs="Calibri"/>
          <w:sz w:val="24"/>
          <w:szCs w:val="24"/>
        </w:rPr>
        <w:t> </w:t>
      </w:r>
      <w:r w:rsidRPr="007C1525">
        <w:rPr>
          <w:rFonts w:ascii="Calibri" w:hAnsi="Calibri" w:cs="Calibri"/>
          <w:sz w:val="24"/>
          <w:szCs w:val="24"/>
        </w:rPr>
        <w:t>logistyce.</w:t>
      </w:r>
    </w:p>
    <w:p w:rsidR="008A3779" w:rsidRPr="007C1525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 xml:space="preserve">Decyzje make </w:t>
      </w:r>
      <w:proofErr w:type="spellStart"/>
      <w:r w:rsidRPr="007C1525">
        <w:rPr>
          <w:rFonts w:ascii="Calibri" w:hAnsi="Calibri" w:cs="Calibri"/>
          <w:sz w:val="24"/>
          <w:szCs w:val="24"/>
        </w:rPr>
        <w:t>or</w:t>
      </w:r>
      <w:proofErr w:type="spellEnd"/>
      <w:r w:rsidRPr="007C1525">
        <w:rPr>
          <w:rFonts w:ascii="Calibri" w:hAnsi="Calibri" w:cs="Calibri"/>
          <w:sz w:val="24"/>
          <w:szCs w:val="24"/>
        </w:rPr>
        <w:t xml:space="preserve"> buy oraz outsourcing w planowaniu kosztów eksploatacji urządzeń.</w:t>
      </w:r>
    </w:p>
    <w:p w:rsidR="008A3779" w:rsidRPr="00ED6A20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ED6A20">
        <w:rPr>
          <w:rFonts w:ascii="Calibri" w:hAnsi="Calibri" w:cs="Calibri"/>
          <w:sz w:val="24"/>
          <w:szCs w:val="24"/>
        </w:rPr>
        <w:t>Inteligentne Systemy Transportowe – charakterystyka wybranych</w:t>
      </w:r>
      <w:r>
        <w:rPr>
          <w:rFonts w:ascii="Calibri" w:hAnsi="Calibri" w:cs="Calibri"/>
          <w:sz w:val="24"/>
          <w:szCs w:val="24"/>
        </w:rPr>
        <w:t xml:space="preserve"> rozwiązań.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Funkcjonalności informatycznych systemów</w:t>
      </w:r>
      <w:r w:rsidRPr="007C1525">
        <w:rPr>
          <w:rFonts w:ascii="Calibri" w:hAnsi="Calibri" w:cs="Calibri"/>
          <w:sz w:val="24"/>
          <w:szCs w:val="24"/>
        </w:rPr>
        <w:t xml:space="preserve"> wspomagani</w:t>
      </w:r>
      <w:r>
        <w:rPr>
          <w:rFonts w:ascii="Calibri" w:hAnsi="Calibri" w:cs="Calibri"/>
          <w:sz w:val="24"/>
          <w:szCs w:val="24"/>
        </w:rPr>
        <w:t>a</w:t>
      </w:r>
      <w:r w:rsidRPr="007C1525">
        <w:rPr>
          <w:rFonts w:ascii="Calibri" w:hAnsi="Calibri" w:cs="Calibri"/>
          <w:sz w:val="24"/>
          <w:szCs w:val="24"/>
        </w:rPr>
        <w:t xml:space="preserve"> zarządzania łańcuchem dostaw.</w:t>
      </w:r>
    </w:p>
    <w:p w:rsidR="008A3779" w:rsidRPr="007C1525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 xml:space="preserve">Systemy </w:t>
      </w:r>
      <w:proofErr w:type="spellStart"/>
      <w:r w:rsidRPr="007C1525">
        <w:rPr>
          <w:rFonts w:ascii="Calibri" w:hAnsi="Calibri" w:cs="Calibri"/>
          <w:sz w:val="24"/>
          <w:szCs w:val="24"/>
        </w:rPr>
        <w:t>agentowe</w:t>
      </w:r>
      <w:proofErr w:type="spellEnd"/>
      <w:r w:rsidRPr="007C1525">
        <w:rPr>
          <w:rFonts w:ascii="Calibri" w:hAnsi="Calibri" w:cs="Calibri"/>
          <w:sz w:val="24"/>
          <w:szCs w:val="24"/>
        </w:rPr>
        <w:t xml:space="preserve"> i ich zastosowanie w logistyce.</w:t>
      </w:r>
    </w:p>
    <w:p w:rsidR="008A3779" w:rsidRPr="007C1525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Cele, uwarunkowania i etapy budowy modelu symulacyjnego</w:t>
      </w:r>
      <w:r>
        <w:rPr>
          <w:rFonts w:ascii="Calibri" w:hAnsi="Calibri" w:cs="Calibri"/>
          <w:sz w:val="24"/>
          <w:szCs w:val="24"/>
        </w:rPr>
        <w:t xml:space="preserve"> w logistyce. </w:t>
      </w:r>
    </w:p>
    <w:p w:rsidR="008A3779" w:rsidRPr="00ED6A20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ED6A20">
        <w:rPr>
          <w:rFonts w:ascii="Calibri" w:hAnsi="Calibri" w:cs="Calibri"/>
          <w:sz w:val="24"/>
          <w:szCs w:val="24"/>
        </w:rPr>
        <w:t xml:space="preserve">System transportowy – elementy </w:t>
      </w:r>
      <w:r>
        <w:rPr>
          <w:rFonts w:ascii="Calibri" w:hAnsi="Calibri" w:cs="Calibri"/>
          <w:sz w:val="24"/>
          <w:szCs w:val="24"/>
        </w:rPr>
        <w:t xml:space="preserve">i </w:t>
      </w:r>
      <w:r w:rsidRPr="00ED6A20">
        <w:rPr>
          <w:rFonts w:ascii="Calibri" w:hAnsi="Calibri" w:cs="Calibri"/>
          <w:sz w:val="24"/>
          <w:szCs w:val="24"/>
        </w:rPr>
        <w:t>zadania</w:t>
      </w:r>
      <w:r>
        <w:rPr>
          <w:rFonts w:ascii="Calibri" w:hAnsi="Calibri" w:cs="Calibri"/>
          <w:sz w:val="24"/>
          <w:szCs w:val="24"/>
        </w:rPr>
        <w:t>.</w:t>
      </w:r>
    </w:p>
    <w:p w:rsidR="008A3779" w:rsidRPr="007C1525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Metodyka projektowania eksperymentu symulacyjnego</w:t>
      </w:r>
      <w:r>
        <w:rPr>
          <w:rFonts w:ascii="Calibri" w:hAnsi="Calibri" w:cs="Calibri"/>
          <w:sz w:val="24"/>
          <w:szCs w:val="24"/>
        </w:rPr>
        <w:t xml:space="preserve"> w logistyce.</w:t>
      </w:r>
    </w:p>
    <w:p w:rsidR="008A3779" w:rsidRPr="007C1525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Właściwości fizyczne, mechaniczne i użytkowe opakowań.</w:t>
      </w:r>
    </w:p>
    <w:p w:rsidR="008A3779" w:rsidRPr="007C1525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Metody i narzędzia oceny</w:t>
      </w:r>
      <w:r w:rsidRPr="007C1525">
        <w:rPr>
          <w:rFonts w:ascii="Calibri" w:hAnsi="Calibri" w:cs="Calibri"/>
          <w:sz w:val="24"/>
          <w:szCs w:val="24"/>
        </w:rPr>
        <w:t xml:space="preserve"> źródeł pozyskania </w:t>
      </w:r>
      <w:r>
        <w:rPr>
          <w:rFonts w:ascii="Calibri" w:hAnsi="Calibri" w:cs="Calibri"/>
          <w:sz w:val="24"/>
          <w:szCs w:val="24"/>
        </w:rPr>
        <w:t xml:space="preserve">materiałów w przedsiębiorstwie. 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Informatyczne wspomaganie planowania, sterowania i optymalizacji przepływu materiałowego.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Znaczenie systemów informatycznych i komunikacyjnych</w:t>
      </w:r>
      <w:r w:rsidRPr="007C1525">
        <w:rPr>
          <w:rFonts w:ascii="Calibri" w:hAnsi="Calibri" w:cs="Calibri"/>
          <w:sz w:val="24"/>
          <w:szCs w:val="24"/>
        </w:rPr>
        <w:t xml:space="preserve"> w kształtowaniu infrastruktury</w:t>
      </w:r>
      <w:r>
        <w:rPr>
          <w:rFonts w:ascii="Calibri" w:hAnsi="Calibri" w:cs="Calibri"/>
          <w:sz w:val="24"/>
          <w:szCs w:val="24"/>
        </w:rPr>
        <w:t xml:space="preserve"> logistycznej. </w:t>
      </w:r>
    </w:p>
    <w:p w:rsidR="008A3779" w:rsidRPr="007C1525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Zmienność  procesów produkcyjno-biznesowych i sposób ich pomiaru.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Rodzaje, budowa i wykorzystanie kart kontrolnych</w:t>
      </w:r>
      <w:r>
        <w:rPr>
          <w:rFonts w:ascii="Calibri" w:hAnsi="Calibri" w:cs="Calibri"/>
          <w:sz w:val="24"/>
          <w:szCs w:val="24"/>
        </w:rPr>
        <w:t xml:space="preserve"> w funkcjonowaniu przedsiębiorstw.</w:t>
      </w:r>
    </w:p>
    <w:bookmarkEnd w:id="0"/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Systemy informatyczne</w:t>
      </w:r>
      <w:r w:rsidRPr="007C1525">
        <w:rPr>
          <w:rFonts w:ascii="Calibri" w:hAnsi="Calibri" w:cs="Calibri"/>
          <w:sz w:val="24"/>
          <w:szCs w:val="24"/>
        </w:rPr>
        <w:t xml:space="preserve"> klasy ERP oraz MES </w:t>
      </w:r>
      <w:r>
        <w:rPr>
          <w:rFonts w:ascii="Calibri" w:hAnsi="Calibri" w:cs="Calibri"/>
          <w:sz w:val="24"/>
          <w:szCs w:val="24"/>
        </w:rPr>
        <w:t>w zarządzaniu produkcją – funkcjonalności oraz przykłady rozwiązań.</w:t>
      </w:r>
    </w:p>
    <w:p w:rsidR="008A3779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ED6A20">
        <w:rPr>
          <w:rFonts w:ascii="Calibri" w:hAnsi="Calibri" w:cs="Calibri"/>
          <w:sz w:val="24"/>
          <w:szCs w:val="24"/>
        </w:rPr>
        <w:t xml:space="preserve">Koncepcja i narzędzie </w:t>
      </w:r>
      <w:proofErr w:type="spellStart"/>
      <w:r w:rsidRPr="00ED6A20">
        <w:rPr>
          <w:rFonts w:ascii="Calibri" w:hAnsi="Calibri" w:cs="Calibri"/>
          <w:sz w:val="24"/>
          <w:szCs w:val="24"/>
        </w:rPr>
        <w:t>lean</w:t>
      </w:r>
      <w:proofErr w:type="spellEnd"/>
      <w:r w:rsidRPr="00ED6A20">
        <w:rPr>
          <w:rFonts w:ascii="Calibri" w:hAnsi="Calibri" w:cs="Calibri"/>
          <w:sz w:val="24"/>
          <w:szCs w:val="24"/>
        </w:rPr>
        <w:t xml:space="preserve"> management. 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lastRenderedPageBreak/>
        <w:t>Perspektywy rozwoju i sposoby finansowania infrastruktury liniowej polskiego systemu transportowego</w:t>
      </w:r>
      <w:r>
        <w:rPr>
          <w:rFonts w:ascii="Calibri" w:hAnsi="Calibri" w:cs="Calibri"/>
          <w:sz w:val="24"/>
          <w:szCs w:val="24"/>
        </w:rPr>
        <w:t>.</w:t>
      </w:r>
    </w:p>
    <w:p w:rsidR="008A3779" w:rsidRPr="007C1525" w:rsidRDefault="008A3779" w:rsidP="008A3779">
      <w:pPr>
        <w:pStyle w:val="Akapitzlist"/>
        <w:numPr>
          <w:ilvl w:val="0"/>
          <w:numId w:val="18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Potrzeby transportowe i źródła ich powstawania</w:t>
      </w:r>
      <w:r>
        <w:rPr>
          <w:rFonts w:ascii="Calibri" w:hAnsi="Calibri" w:cs="Calibri"/>
          <w:sz w:val="24"/>
          <w:szCs w:val="24"/>
        </w:rPr>
        <w:t>.</w:t>
      </w:r>
    </w:p>
    <w:p w:rsidR="008A3779" w:rsidRPr="007C1525" w:rsidRDefault="008A3779" w:rsidP="001B57FA">
      <w:pPr>
        <w:pStyle w:val="Akapitzlist"/>
        <w:numPr>
          <w:ilvl w:val="0"/>
          <w:numId w:val="18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7C1525">
        <w:rPr>
          <w:rFonts w:ascii="Calibri" w:hAnsi="Calibri" w:cs="Calibri"/>
          <w:sz w:val="24"/>
          <w:szCs w:val="24"/>
        </w:rPr>
        <w:t>Charakterystyka przewozów pasażerskich i towarowych w europejskim systemie transportowym</w:t>
      </w:r>
      <w:r>
        <w:rPr>
          <w:rFonts w:ascii="Calibri" w:hAnsi="Calibri" w:cs="Calibri"/>
          <w:sz w:val="24"/>
          <w:szCs w:val="24"/>
        </w:rPr>
        <w:t>.</w:t>
      </w:r>
    </w:p>
    <w:p w:rsidR="008A3779" w:rsidRDefault="008A377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A3779" w:rsidRPr="00B751A4" w:rsidRDefault="008A3779" w:rsidP="008A377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O</w:t>
      </w:r>
      <w:r w:rsidRPr="00B751A4">
        <w:rPr>
          <w:sz w:val="28"/>
          <w:szCs w:val="28"/>
        </w:rPr>
        <w:t xml:space="preserve">brona dyplomowa studia </w:t>
      </w:r>
      <w:r w:rsidRPr="008A3779">
        <w:rPr>
          <w:b/>
          <w:sz w:val="28"/>
          <w:szCs w:val="28"/>
        </w:rPr>
        <w:t>inżynierskie</w:t>
      </w:r>
      <w:r>
        <w:rPr>
          <w:sz w:val="28"/>
          <w:szCs w:val="28"/>
        </w:rPr>
        <w:t xml:space="preserve"> </w:t>
      </w:r>
      <w:r w:rsidRPr="00B751A4">
        <w:rPr>
          <w:sz w:val="28"/>
          <w:szCs w:val="28"/>
        </w:rPr>
        <w:t xml:space="preserve">I-go stopnia kierunek </w:t>
      </w:r>
      <w:r>
        <w:rPr>
          <w:b/>
          <w:sz w:val="28"/>
          <w:szCs w:val="28"/>
        </w:rPr>
        <w:t>Logistyka</w:t>
      </w:r>
    </w:p>
    <w:p w:rsidR="002A3C4D" w:rsidRDefault="008A3779" w:rsidP="008A3779">
      <w:pPr>
        <w:rPr>
          <w:b/>
          <w:sz w:val="28"/>
          <w:szCs w:val="28"/>
        </w:rPr>
      </w:pPr>
      <w:r w:rsidRPr="008A3779">
        <w:rPr>
          <w:sz w:val="26"/>
          <w:szCs w:val="26"/>
        </w:rPr>
        <w:t xml:space="preserve">specjalność: </w:t>
      </w:r>
      <w:r w:rsidRPr="00F83806">
        <w:rPr>
          <w:sz w:val="28"/>
          <w:szCs w:val="28"/>
        </w:rPr>
        <w:t xml:space="preserve">: </w:t>
      </w:r>
      <w:r>
        <w:rPr>
          <w:b/>
          <w:sz w:val="28"/>
          <w:szCs w:val="28"/>
        </w:rPr>
        <w:t>Inżynieria transportu lądowego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Metody oraz narzędzia pomiaru i monitoringu bezpieczeństwa ruchu.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 xml:space="preserve">Rozwiązania infrastrukturalne służące poprawie bezpieczeństwa ruchu lądowego. 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Identyfikacja zagrożeń bezpieczeństwa ruchu kolejowego.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Systemy opłat za dostęp do infrastruktury transportu.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Technologie przewozu i przeładunku w transporcie intermodalnym.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Infrastruktura transportu lądowego w Polsce i UE.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Metody sterowania i zarządzania systemami i sieciami transportowymi.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Polityka i programy rozwoju inteligentnych systemów transportowych.</w:t>
      </w:r>
    </w:p>
    <w:p w:rsidR="008A3779" w:rsidRPr="008A3779" w:rsidRDefault="008A3779" w:rsidP="001B57FA">
      <w:pPr>
        <w:pStyle w:val="Akapitzlist"/>
        <w:numPr>
          <w:ilvl w:val="0"/>
          <w:numId w:val="19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Metody i narzędzia analizy efektywności funkcjonalnej i ekonomicznej planowanych inwestycji drogowych.</w:t>
      </w:r>
    </w:p>
    <w:p w:rsidR="008A3779" w:rsidRPr="008A3779" w:rsidRDefault="008A3779" w:rsidP="001B57FA">
      <w:pPr>
        <w:pStyle w:val="Akapitzlist"/>
        <w:numPr>
          <w:ilvl w:val="0"/>
          <w:numId w:val="19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 xml:space="preserve">Narzędzia informatyczne w projektowaniu infrastruktury drogowej – przegląd rozwiązań oraz funkcjonalności. 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Kongestia – rodzaje, przyczyny i skutki.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Zasady prowadzenia ruchu pociągów i pracy manewrowej.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Istota i metody prognozowania ruchu lądowego.</w:t>
      </w:r>
    </w:p>
    <w:p w:rsidR="008A3779" w:rsidRPr="008A3779" w:rsidRDefault="008A3779" w:rsidP="001B57FA">
      <w:pPr>
        <w:pStyle w:val="Akapitzlist"/>
        <w:numPr>
          <w:ilvl w:val="0"/>
          <w:numId w:val="19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bCs/>
          <w:sz w:val="24"/>
          <w:szCs w:val="24"/>
        </w:rPr>
        <w:t xml:space="preserve">Modelowanie ruchu miejskiego z wykorzystaniem narzędzi informatycznych – istota oraz stosowane narzędzia. </w:t>
      </w:r>
    </w:p>
    <w:p w:rsidR="008A3779" w:rsidRPr="008A3779" w:rsidRDefault="008A3779" w:rsidP="001B57FA">
      <w:pPr>
        <w:pStyle w:val="Akapitzlist"/>
        <w:numPr>
          <w:ilvl w:val="0"/>
          <w:numId w:val="19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bCs/>
          <w:sz w:val="24"/>
          <w:szCs w:val="24"/>
        </w:rPr>
        <w:t xml:space="preserve">Koncepcje usprawniające ruch towarowy oraz pasażerski w mieście – przykłady stosowanych rozwiązań. 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 xml:space="preserve">Metody pomiaru zanieczyszczeń w transporcie. </w:t>
      </w:r>
    </w:p>
    <w:p w:rsidR="008A3779" w:rsidRPr="008A3779" w:rsidRDefault="008A3779" w:rsidP="001B57FA">
      <w:pPr>
        <w:pStyle w:val="Akapitzlist"/>
        <w:numPr>
          <w:ilvl w:val="0"/>
          <w:numId w:val="19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Wymogi środowiskowe stawiane wobec projektów infrastrukturalnych i środków transportu.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Pomiar oraz systemy ochrony przed hałasem generowany</w:t>
      </w:r>
      <w:r w:rsidR="0041047C">
        <w:rPr>
          <w:rFonts w:ascii="Calibri" w:hAnsi="Calibri" w:cs="Calibri"/>
          <w:sz w:val="24"/>
          <w:szCs w:val="24"/>
        </w:rPr>
        <w:t>m</w:t>
      </w:r>
      <w:r w:rsidRPr="008A3779">
        <w:rPr>
          <w:rFonts w:ascii="Calibri" w:hAnsi="Calibri" w:cs="Calibri"/>
          <w:sz w:val="24"/>
          <w:szCs w:val="24"/>
        </w:rPr>
        <w:t xml:space="preserve"> przez środki transportu.</w:t>
      </w:r>
    </w:p>
    <w:p w:rsidR="008A3779" w:rsidRPr="008A3779" w:rsidRDefault="008A3779" w:rsidP="001B57FA">
      <w:pPr>
        <w:pStyle w:val="Akapitzlist"/>
        <w:numPr>
          <w:ilvl w:val="0"/>
          <w:numId w:val="19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Metody oraz narzędzia analizy efektywności funkcjonalnej i ekonomicznej inwestycji infrastrukturalnych na terenie miasta.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Europejska polityka dekarbonizacji transportu – założenia i ocena wdrożenia.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Technologie przeładunkowe w transporcie lądowym.</w:t>
      </w:r>
    </w:p>
    <w:p w:rsidR="008A3779" w:rsidRPr="008A3779" w:rsidRDefault="008A3779" w:rsidP="001B57FA">
      <w:pPr>
        <w:pStyle w:val="Akapitzlist"/>
        <w:numPr>
          <w:ilvl w:val="0"/>
          <w:numId w:val="19"/>
        </w:numPr>
        <w:spacing w:after="120" w:line="312" w:lineRule="auto"/>
        <w:ind w:left="721" w:hanging="437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Metody i narzędzia monitorowania niezawodności oraz zużycia elementów środków transportu lądowego.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Planowanie i organizacja transportu zbiorowego – istota, cele i stosowane koncepcje.</w:t>
      </w:r>
    </w:p>
    <w:p w:rsidR="008A3779" w:rsidRPr="008A3779" w:rsidRDefault="008A3779" w:rsidP="008A3779">
      <w:pPr>
        <w:pStyle w:val="Akapitzlist"/>
        <w:numPr>
          <w:ilvl w:val="0"/>
          <w:numId w:val="19"/>
        </w:numPr>
        <w:spacing w:after="160" w:line="360" w:lineRule="auto"/>
        <w:ind w:hanging="436"/>
        <w:rPr>
          <w:rFonts w:ascii="Calibri" w:hAnsi="Calibri" w:cs="Calibri"/>
          <w:sz w:val="24"/>
          <w:szCs w:val="24"/>
        </w:rPr>
      </w:pPr>
      <w:r w:rsidRPr="008A3779">
        <w:rPr>
          <w:rFonts w:ascii="Calibri" w:hAnsi="Calibri" w:cs="Calibri"/>
          <w:sz w:val="24"/>
          <w:szCs w:val="24"/>
        </w:rPr>
        <w:t>Tworzenie planów mobilności i instrumenty zarządzania mobilnością.</w:t>
      </w:r>
    </w:p>
    <w:p w:rsidR="008A3779" w:rsidRPr="001B57FA" w:rsidRDefault="008A3779" w:rsidP="008A3779">
      <w:pPr>
        <w:pStyle w:val="Akapitzlist"/>
        <w:numPr>
          <w:ilvl w:val="0"/>
          <w:numId w:val="19"/>
        </w:numPr>
        <w:spacing w:after="120" w:line="312" w:lineRule="auto"/>
        <w:ind w:left="721" w:hanging="436"/>
        <w:rPr>
          <w:sz w:val="24"/>
          <w:szCs w:val="24"/>
        </w:rPr>
      </w:pPr>
      <w:r w:rsidRPr="001B57FA">
        <w:rPr>
          <w:rFonts w:ascii="Calibri" w:hAnsi="Calibri" w:cs="Calibri"/>
          <w:sz w:val="24"/>
          <w:szCs w:val="24"/>
        </w:rPr>
        <w:t>Projekt stałej i czasowej organizacji ruchu (zawartość, zasady opracowania, procedury zatwierdzania do realizacji, wdrożenie).</w:t>
      </w:r>
    </w:p>
    <w:sectPr w:rsidR="008A3779" w:rsidRPr="001B57FA" w:rsidSect="001B57FA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FB5" w:rsidRDefault="00315FB5" w:rsidP="00B751A4">
      <w:pPr>
        <w:spacing w:after="0" w:line="240" w:lineRule="auto"/>
      </w:pPr>
      <w:r>
        <w:separator/>
      </w:r>
    </w:p>
  </w:endnote>
  <w:endnote w:type="continuationSeparator" w:id="0">
    <w:p w:rsidR="00315FB5" w:rsidRDefault="00315FB5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FB5" w:rsidRDefault="00315FB5" w:rsidP="00B751A4">
      <w:pPr>
        <w:spacing w:after="0" w:line="240" w:lineRule="auto"/>
      </w:pPr>
      <w:r>
        <w:separator/>
      </w:r>
    </w:p>
  </w:footnote>
  <w:footnote w:type="continuationSeparator" w:id="0">
    <w:p w:rsidR="00315FB5" w:rsidRDefault="00315FB5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2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4490">
      <w:rPr>
        <w:sz w:val="28"/>
        <w:szCs w:val="28"/>
      </w:rPr>
      <w:t>Pytania specjalnościowe 201</w:t>
    </w:r>
    <w:r w:rsidR="008A3779">
      <w:rPr>
        <w:sz w:val="28"/>
        <w:szCs w:val="28"/>
      </w:rPr>
      <w:t>8</w:t>
    </w:r>
    <w:r w:rsidR="000A4490">
      <w:rPr>
        <w:sz w:val="28"/>
        <w:szCs w:val="28"/>
      </w:rPr>
      <w:t>/201</w:t>
    </w:r>
    <w:r w:rsidR="008A3779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55628"/>
    <w:multiLevelType w:val="hybridMultilevel"/>
    <w:tmpl w:val="327AC1A4"/>
    <w:lvl w:ilvl="0" w:tplc="46FCAF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06FDE"/>
    <w:multiLevelType w:val="hybridMultilevel"/>
    <w:tmpl w:val="1586FB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771E9C"/>
    <w:multiLevelType w:val="hybridMultilevel"/>
    <w:tmpl w:val="6302B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ED6730"/>
    <w:multiLevelType w:val="hybridMultilevel"/>
    <w:tmpl w:val="74F0B1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C4758"/>
    <w:multiLevelType w:val="hybridMultilevel"/>
    <w:tmpl w:val="8648F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E2DCA0">
      <w:start w:val="5"/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D0E0E"/>
    <w:multiLevelType w:val="hybridMultilevel"/>
    <w:tmpl w:val="E542CE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E3AEC"/>
    <w:multiLevelType w:val="hybridMultilevel"/>
    <w:tmpl w:val="EAAC8BEA"/>
    <w:lvl w:ilvl="0" w:tplc="0F14C292">
      <w:start w:val="24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8">
    <w:nsid w:val="464508ED"/>
    <w:multiLevelType w:val="hybridMultilevel"/>
    <w:tmpl w:val="ABDED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604476"/>
    <w:multiLevelType w:val="hybridMultilevel"/>
    <w:tmpl w:val="3BEACD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A9431CF"/>
    <w:multiLevelType w:val="hybridMultilevel"/>
    <w:tmpl w:val="5D1430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366CF4"/>
    <w:multiLevelType w:val="hybridMultilevel"/>
    <w:tmpl w:val="26FA930E"/>
    <w:lvl w:ilvl="0" w:tplc="02B2E3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51854"/>
    <w:multiLevelType w:val="hybridMultilevel"/>
    <w:tmpl w:val="25FEFC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5F94500"/>
    <w:multiLevelType w:val="hybridMultilevel"/>
    <w:tmpl w:val="E56A957E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4">
    <w:nsid w:val="6B7F39CA"/>
    <w:multiLevelType w:val="hybridMultilevel"/>
    <w:tmpl w:val="1C486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A06AC"/>
    <w:multiLevelType w:val="hybridMultilevel"/>
    <w:tmpl w:val="0502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F636B7A"/>
    <w:multiLevelType w:val="hybridMultilevel"/>
    <w:tmpl w:val="49105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7280B91"/>
    <w:multiLevelType w:val="hybridMultilevel"/>
    <w:tmpl w:val="DE4471AE"/>
    <w:lvl w:ilvl="0" w:tplc="6A666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B65496"/>
    <w:multiLevelType w:val="hybridMultilevel"/>
    <w:tmpl w:val="7AE2A1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3"/>
  </w:num>
  <w:num w:numId="4">
    <w:abstractNumId w:val="7"/>
  </w:num>
  <w:num w:numId="5">
    <w:abstractNumId w:val="3"/>
  </w:num>
  <w:num w:numId="6">
    <w:abstractNumId w:val="15"/>
  </w:num>
  <w:num w:numId="7">
    <w:abstractNumId w:val="1"/>
  </w:num>
  <w:num w:numId="8">
    <w:abstractNumId w:val="12"/>
  </w:num>
  <w:num w:numId="9">
    <w:abstractNumId w:val="14"/>
  </w:num>
  <w:num w:numId="10">
    <w:abstractNumId w:val="10"/>
  </w:num>
  <w:num w:numId="11">
    <w:abstractNumId w:val="11"/>
  </w:num>
  <w:num w:numId="12">
    <w:abstractNumId w:val="18"/>
  </w:num>
  <w:num w:numId="13">
    <w:abstractNumId w:val="5"/>
  </w:num>
  <w:num w:numId="14">
    <w:abstractNumId w:val="2"/>
  </w:num>
  <w:num w:numId="15">
    <w:abstractNumId w:val="8"/>
  </w:num>
  <w:num w:numId="16">
    <w:abstractNumId w:val="9"/>
  </w:num>
  <w:num w:numId="17">
    <w:abstractNumId w:val="17"/>
  </w:num>
  <w:num w:numId="18">
    <w:abstractNumId w:val="4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14FC7"/>
    <w:rsid w:val="000416A0"/>
    <w:rsid w:val="000501BF"/>
    <w:rsid w:val="00052FAC"/>
    <w:rsid w:val="0007665D"/>
    <w:rsid w:val="0009719A"/>
    <w:rsid w:val="000A4490"/>
    <w:rsid w:val="000A4BAA"/>
    <w:rsid w:val="000C4DA8"/>
    <w:rsid w:val="00133250"/>
    <w:rsid w:val="001B57FA"/>
    <w:rsid w:val="001E6418"/>
    <w:rsid w:val="00207FCD"/>
    <w:rsid w:val="00217600"/>
    <w:rsid w:val="00223BF0"/>
    <w:rsid w:val="00263909"/>
    <w:rsid w:val="002A3C4D"/>
    <w:rsid w:val="002D5C0C"/>
    <w:rsid w:val="002E49B6"/>
    <w:rsid w:val="002F1D1E"/>
    <w:rsid w:val="00312DB4"/>
    <w:rsid w:val="00315FB5"/>
    <w:rsid w:val="003344A6"/>
    <w:rsid w:val="004012BC"/>
    <w:rsid w:val="0041047C"/>
    <w:rsid w:val="0041366B"/>
    <w:rsid w:val="00444043"/>
    <w:rsid w:val="00454A8A"/>
    <w:rsid w:val="00460862"/>
    <w:rsid w:val="004A5520"/>
    <w:rsid w:val="00510058"/>
    <w:rsid w:val="005A0664"/>
    <w:rsid w:val="005A79EA"/>
    <w:rsid w:val="005B4C43"/>
    <w:rsid w:val="005D2C61"/>
    <w:rsid w:val="00625FE9"/>
    <w:rsid w:val="0063011E"/>
    <w:rsid w:val="006656EB"/>
    <w:rsid w:val="006D21CF"/>
    <w:rsid w:val="006D7A98"/>
    <w:rsid w:val="006E44B7"/>
    <w:rsid w:val="0071176B"/>
    <w:rsid w:val="0072699A"/>
    <w:rsid w:val="00760DB2"/>
    <w:rsid w:val="00764C98"/>
    <w:rsid w:val="007B0F5D"/>
    <w:rsid w:val="007B1CE2"/>
    <w:rsid w:val="007D39EB"/>
    <w:rsid w:val="007D4859"/>
    <w:rsid w:val="00810C3B"/>
    <w:rsid w:val="008946B8"/>
    <w:rsid w:val="008A3779"/>
    <w:rsid w:val="0090238B"/>
    <w:rsid w:val="0095012C"/>
    <w:rsid w:val="00967330"/>
    <w:rsid w:val="00985C46"/>
    <w:rsid w:val="00990641"/>
    <w:rsid w:val="0099790D"/>
    <w:rsid w:val="00A35A79"/>
    <w:rsid w:val="00A82367"/>
    <w:rsid w:val="00B0296A"/>
    <w:rsid w:val="00B40089"/>
    <w:rsid w:val="00B4566D"/>
    <w:rsid w:val="00B751A4"/>
    <w:rsid w:val="00BC23AB"/>
    <w:rsid w:val="00C05231"/>
    <w:rsid w:val="00C55F20"/>
    <w:rsid w:val="00CE3C94"/>
    <w:rsid w:val="00CF08F7"/>
    <w:rsid w:val="00D46A0C"/>
    <w:rsid w:val="00D637F0"/>
    <w:rsid w:val="00DB4EB2"/>
    <w:rsid w:val="00DF038A"/>
    <w:rsid w:val="00DF313A"/>
    <w:rsid w:val="00E02A2A"/>
    <w:rsid w:val="00E20A16"/>
    <w:rsid w:val="00E33005"/>
    <w:rsid w:val="00F03A0B"/>
    <w:rsid w:val="00F21A35"/>
    <w:rsid w:val="00F26495"/>
    <w:rsid w:val="00F82B42"/>
    <w:rsid w:val="00F83806"/>
    <w:rsid w:val="00FA3E8D"/>
    <w:rsid w:val="00FB4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DF038A"/>
    <w:pPr>
      <w:ind w:left="720"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2A3C4D"/>
    <w:pPr>
      <w:spacing w:after="0" w:line="240" w:lineRule="auto"/>
    </w:pPr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36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36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36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366B"/>
    <w:rPr>
      <w:b/>
      <w:bCs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46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0C562-EDAB-4B07-B0FF-C90CE0CF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581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Synkowska</cp:lastModifiedBy>
  <cp:revision>24</cp:revision>
  <cp:lastPrinted>2016-01-12T06:39:00Z</cp:lastPrinted>
  <dcterms:created xsi:type="dcterms:W3CDTF">2015-12-16T17:45:00Z</dcterms:created>
  <dcterms:modified xsi:type="dcterms:W3CDTF">2018-02-15T12:32:00Z</dcterms:modified>
</cp:coreProperties>
</file>