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055" w:rsidRPr="00EF1D00" w:rsidRDefault="00EF1D00" w:rsidP="00B751A4">
      <w:pPr>
        <w:jc w:val="both"/>
        <w:rPr>
          <w:sz w:val="28"/>
          <w:szCs w:val="28"/>
        </w:rPr>
      </w:pPr>
      <w:r w:rsidRPr="00EF1D00">
        <w:rPr>
          <w:sz w:val="28"/>
          <w:szCs w:val="28"/>
        </w:rPr>
        <w:t>O</w:t>
      </w:r>
      <w:r w:rsidR="00CA0055" w:rsidRPr="00EF1D00">
        <w:rPr>
          <w:sz w:val="28"/>
          <w:szCs w:val="28"/>
        </w:rPr>
        <w:t xml:space="preserve">brona dyplomowa studia II-go stopnia kierunek </w:t>
      </w:r>
      <w:r w:rsidR="00CA0055" w:rsidRPr="00EF1D00">
        <w:rPr>
          <w:b/>
          <w:sz w:val="28"/>
          <w:szCs w:val="28"/>
        </w:rPr>
        <w:t>Finanse i Rachunkowość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Warianty ewidencji kosztów bieżącej działalności i ich wartość informacyjna.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 xml:space="preserve">System zabezpieczenia emerytalnego w Polsce.  </w:t>
      </w:r>
    </w:p>
    <w:p w:rsidR="00CA0055" w:rsidRPr="00EF1D00" w:rsidRDefault="00AA1AB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Narzędzia rachunkowości zarządczej strategicznej.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Zawartość informacyjna rachunku przepływów pieniężnych.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Możliwości oceny kondycji finansowej na podstawie obligatoryjnego sprawozdania finansowego.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Metody racjonalizacji wydatków publicznych.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Możliwości wykorzystania podziału kosztów na zmienne i stałe dla potrzeb decyzyjnych.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Istota i zadania rachunku kosztów docelowych.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Gospodarstwo domowe we współczesnych finansach.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Korzyści i koszty finansowe przyjęcia w Polsce waluty euro.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Istota i zadania rachunku kosztów cyklu życia produktu.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Zasady ujęcia i rozliczania kosztów w ramach rachunku kosztów działań.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Istota, zadania i powiązania budżetów operacyjnych.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Zewnętrzne źródła finansowania inwestycji publicznych.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Istota i zadania budżetu zadaniowego.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Dochody bieżące i majątkowe jednostek sektora finansów publicznych.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Istota i zadania rachunku kosztów jakości.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 xml:space="preserve">Finansowe i pozafinansowe skutki nadmiernego zadłużenia jednostek sektora publicznego. 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 xml:space="preserve">Pojęcie i znaczenie finansów behawioralnych. 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Zasady rachunkowości w kontekście sporządzania sprawozdania finansowego.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Istota i zadania strategicznej karty wyników.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Możliwości rozliczania kosztów pośrednich w ramach rachunkowości zarządczej.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Rola i zadania Komisji Nadzoru Finansowego na rynku ubezpieczeniowym.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Powiązania systemu rachunkowości z innymi działaniami w przedsiębiorstwie.</w:t>
      </w:r>
    </w:p>
    <w:p w:rsidR="00CA0055" w:rsidRPr="00EF1D00" w:rsidRDefault="0004554B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 xml:space="preserve">Banki </w:t>
      </w:r>
      <w:proofErr w:type="spellStart"/>
      <w:r w:rsidRPr="00EF1D00">
        <w:rPr>
          <w:sz w:val="24"/>
          <w:szCs w:val="24"/>
        </w:rPr>
        <w:t>versus</w:t>
      </w:r>
      <w:proofErr w:type="spellEnd"/>
      <w:r w:rsidRPr="00EF1D00">
        <w:rPr>
          <w:sz w:val="24"/>
          <w:szCs w:val="24"/>
        </w:rPr>
        <w:t xml:space="preserve"> </w:t>
      </w:r>
      <w:proofErr w:type="spellStart"/>
      <w:r w:rsidRPr="00EF1D00">
        <w:rPr>
          <w:sz w:val="24"/>
          <w:szCs w:val="24"/>
        </w:rPr>
        <w:t>parabanki</w:t>
      </w:r>
      <w:proofErr w:type="spellEnd"/>
      <w:r w:rsidRPr="00EF1D00">
        <w:rPr>
          <w:sz w:val="24"/>
          <w:szCs w:val="24"/>
        </w:rPr>
        <w:t xml:space="preserve"> – ryzyko operacyjne, zakres regulacji, cechy.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 xml:space="preserve">Niewypłacalność i upadłość osób fizycznych - pojęcie, przyczyny, skutki.  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 xml:space="preserve">Podstawowe </w:t>
      </w:r>
      <w:r w:rsidRPr="00EF1D00">
        <w:rPr>
          <w:bCs/>
          <w:sz w:val="24"/>
          <w:szCs w:val="24"/>
        </w:rPr>
        <w:t>akty normatywne regulujące działalność ubezpieczeniową w Polsce.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lastRenderedPageBreak/>
        <w:t xml:space="preserve">Reasekuracja – pojecie i zakres. 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Pozytywny i negatywny efekt dźwigni finansowej i jej determinanty.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 xml:space="preserve">Budżet jako narzędzie zarządzania finansami osobistymi. 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Rola samofinansowania w tworzeniu nakładów na inwestycje.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Polityka kredytowa przedsiębiorstwa i jej parametry.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Rola strategii finansowania przedsiębiorstwa w realizacji celów: zabezpieczenia płynności finansowej oraz minimalizacji kosztów finansowania przedsiębiorstwa.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Kapitał hybrydowy i jego cechy.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Rola i znacznie nadzoru finansowego na współczesnym rynku finansowym.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Główne instytucje organizujące i nadzorujące w Polsce obrót papierami wartościowymi oraz ich zadania.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Rodzaje praw majątkowych wynikających z posiadania akcji.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Rodzaje funduszy inwestycyjnych.</w:t>
      </w:r>
    </w:p>
    <w:p w:rsidR="00CA0055" w:rsidRPr="00EF1D00" w:rsidRDefault="00CA0055" w:rsidP="00A338FC">
      <w:pPr>
        <w:pStyle w:val="Akapitzlist1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Istota oraz funkcje instrumentów pochodnych.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Struktura współczesnego systemu bankowo-finansowego.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 xml:space="preserve">Instrumenty i znaczenie polityki pieniężnej. </w:t>
      </w:r>
    </w:p>
    <w:p w:rsidR="00CA0055" w:rsidRPr="00EF1D00" w:rsidRDefault="00AA1AB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Narzędzia rachunkowości zarządczej operacyjnej.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Zalety i wady obecności kapitału zagranicznego w sektorze bankowym w Polsce.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Pozycja banków komercyjnych na współczesnym rynku finansowym.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Wiarygodność i zdolność kredytowa kredytobiorcy.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Cechy i rodzaje współczesnych usług bankowych.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Rola i znaczenie funduszy inwestycyjnych na międzynarodowym rynku finansowym.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 xml:space="preserve">Pojęcie </w:t>
      </w:r>
      <w:r w:rsidRPr="00EF1D00">
        <w:rPr>
          <w:i/>
          <w:sz w:val="24"/>
          <w:szCs w:val="24"/>
        </w:rPr>
        <w:t>Consumer finance</w:t>
      </w:r>
      <w:r w:rsidRPr="00EF1D00">
        <w:rPr>
          <w:sz w:val="24"/>
          <w:szCs w:val="24"/>
        </w:rPr>
        <w:t xml:space="preserve">. 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Rola i pozycja banków spółdzielczych na rynku finansowym.</w:t>
      </w:r>
    </w:p>
    <w:p w:rsidR="00CA0055" w:rsidRPr="00EF1D00" w:rsidRDefault="00CA0055" w:rsidP="00A338FC">
      <w:pPr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sz w:val="24"/>
          <w:szCs w:val="24"/>
        </w:rPr>
      </w:pPr>
      <w:r w:rsidRPr="00EF1D00">
        <w:rPr>
          <w:sz w:val="24"/>
          <w:szCs w:val="24"/>
        </w:rPr>
        <w:t>Funkcje giełdy papierów wartościowych.</w:t>
      </w:r>
    </w:p>
    <w:sectPr w:rsidR="00CA0055" w:rsidRPr="00EF1D00" w:rsidSect="007B1CE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B4B" w:rsidRDefault="00995B4B" w:rsidP="00B751A4">
      <w:pPr>
        <w:spacing w:after="0" w:line="240" w:lineRule="auto"/>
      </w:pPr>
      <w:r>
        <w:separator/>
      </w:r>
    </w:p>
  </w:endnote>
  <w:endnote w:type="continuationSeparator" w:id="0">
    <w:p w:rsidR="00995B4B" w:rsidRDefault="00995B4B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B4B" w:rsidRDefault="00995B4B" w:rsidP="00B751A4">
      <w:pPr>
        <w:spacing w:after="0" w:line="240" w:lineRule="auto"/>
      </w:pPr>
      <w:r>
        <w:separator/>
      </w:r>
    </w:p>
  </w:footnote>
  <w:footnote w:type="continuationSeparator" w:id="0">
    <w:p w:rsidR="00995B4B" w:rsidRDefault="00995B4B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055" w:rsidRDefault="00DF6D0B" w:rsidP="00B751A4">
    <w:pPr>
      <w:pStyle w:val="Nagwek"/>
      <w:spacing w:after="240"/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logo_wzieu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A0055" w:rsidRPr="00B751A4">
      <w:rPr>
        <w:sz w:val="28"/>
        <w:szCs w:val="28"/>
      </w:rPr>
      <w:t xml:space="preserve">Pytania </w:t>
    </w:r>
    <w:r w:rsidR="00CA0055">
      <w:rPr>
        <w:sz w:val="28"/>
        <w:szCs w:val="28"/>
      </w:rPr>
      <w:t>kierunkowe</w:t>
    </w:r>
    <w:r w:rsidR="00F96912">
      <w:rPr>
        <w:sz w:val="28"/>
        <w:szCs w:val="28"/>
      </w:rPr>
      <w:t xml:space="preserve"> 201</w:t>
    </w:r>
    <w:r w:rsidR="00B17778">
      <w:rPr>
        <w:sz w:val="28"/>
        <w:szCs w:val="28"/>
      </w:rPr>
      <w:t>8</w:t>
    </w:r>
    <w:r w:rsidR="00F96912">
      <w:rPr>
        <w:sz w:val="28"/>
        <w:szCs w:val="28"/>
      </w:rPr>
      <w:t>/201</w:t>
    </w:r>
    <w:r w:rsidR="00B17778">
      <w:rPr>
        <w:sz w:val="28"/>
        <w:szCs w:val="28"/>
      </w:rPr>
      <w:t>9</w:t>
    </w:r>
    <w:r w:rsidR="00CA0055"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13C0C"/>
    <w:multiLevelType w:val="hybridMultilevel"/>
    <w:tmpl w:val="685E5A74"/>
    <w:lvl w:ilvl="0" w:tplc="7206F3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6760CD9"/>
    <w:multiLevelType w:val="hybridMultilevel"/>
    <w:tmpl w:val="0DA26A98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F9574FF"/>
    <w:multiLevelType w:val="hybridMultilevel"/>
    <w:tmpl w:val="5082113A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">
    <w:nsid w:val="60363698"/>
    <w:multiLevelType w:val="hybridMultilevel"/>
    <w:tmpl w:val="F7702394"/>
    <w:lvl w:ilvl="0" w:tplc="0415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6720"/>
        </w:tabs>
        <w:ind w:left="67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8160"/>
        </w:tabs>
        <w:ind w:left="81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8880"/>
        </w:tabs>
        <w:ind w:left="8880" w:hanging="180"/>
      </w:pPr>
      <w:rPr>
        <w:rFonts w:cs="Times New Roman"/>
      </w:rPr>
    </w:lvl>
  </w:abstractNum>
  <w:abstractNum w:abstractNumId="5">
    <w:nsid w:val="65715C7C"/>
    <w:multiLevelType w:val="hybridMultilevel"/>
    <w:tmpl w:val="6FD01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4554B"/>
    <w:rsid w:val="00052FAC"/>
    <w:rsid w:val="0007665D"/>
    <w:rsid w:val="000A4BAA"/>
    <w:rsid w:val="00102469"/>
    <w:rsid w:val="00104C77"/>
    <w:rsid w:val="0019465E"/>
    <w:rsid w:val="00270BFE"/>
    <w:rsid w:val="002F7FF4"/>
    <w:rsid w:val="003344A6"/>
    <w:rsid w:val="00370125"/>
    <w:rsid w:val="003D5F0A"/>
    <w:rsid w:val="004F117C"/>
    <w:rsid w:val="005021DD"/>
    <w:rsid w:val="0051511D"/>
    <w:rsid w:val="005316E5"/>
    <w:rsid w:val="00591BDF"/>
    <w:rsid w:val="005A3755"/>
    <w:rsid w:val="005A5298"/>
    <w:rsid w:val="005F368C"/>
    <w:rsid w:val="00625FE9"/>
    <w:rsid w:val="006309BA"/>
    <w:rsid w:val="00665DB8"/>
    <w:rsid w:val="006931C9"/>
    <w:rsid w:val="006B4E44"/>
    <w:rsid w:val="00745CFF"/>
    <w:rsid w:val="00781F50"/>
    <w:rsid w:val="007B1CE2"/>
    <w:rsid w:val="0087714C"/>
    <w:rsid w:val="008E6778"/>
    <w:rsid w:val="00927770"/>
    <w:rsid w:val="00976969"/>
    <w:rsid w:val="00987FDF"/>
    <w:rsid w:val="00995B4B"/>
    <w:rsid w:val="00A012BE"/>
    <w:rsid w:val="00A338FC"/>
    <w:rsid w:val="00AA1AB5"/>
    <w:rsid w:val="00AA4A5B"/>
    <w:rsid w:val="00B17778"/>
    <w:rsid w:val="00B27C87"/>
    <w:rsid w:val="00B34EE8"/>
    <w:rsid w:val="00B751A4"/>
    <w:rsid w:val="00BC4A2B"/>
    <w:rsid w:val="00BF373F"/>
    <w:rsid w:val="00C44231"/>
    <w:rsid w:val="00CA0055"/>
    <w:rsid w:val="00CE3C94"/>
    <w:rsid w:val="00CF0D56"/>
    <w:rsid w:val="00D45FF3"/>
    <w:rsid w:val="00D637F0"/>
    <w:rsid w:val="00D84783"/>
    <w:rsid w:val="00DF6D0B"/>
    <w:rsid w:val="00E70275"/>
    <w:rsid w:val="00EA66DE"/>
    <w:rsid w:val="00EF1D00"/>
    <w:rsid w:val="00F6318B"/>
    <w:rsid w:val="00F6730A"/>
    <w:rsid w:val="00F96912"/>
    <w:rsid w:val="00FC7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751A4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B751A4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751A4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uiPriority w:val="99"/>
    <w:rsid w:val="00987FDF"/>
    <w:pPr>
      <w:ind w:left="720"/>
    </w:pPr>
    <w:rPr>
      <w:rFonts w:eastAsia="Times New Roma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B27C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B27C87"/>
    <w:rPr>
      <w:rFonts w:ascii="Courier New" w:eastAsia="Times New Roman" w:hAnsi="Courier New" w:cs="Courier New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1AB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1AB5"/>
    <w:rPr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1AB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7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443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obrona dyplomowa studia II-go stopnia kierunek Finanse i Rachunkowość</dc:title>
  <dc:creator>Windows User</dc:creator>
  <cp:lastModifiedBy>Monika Sutryk</cp:lastModifiedBy>
  <cp:revision>2</cp:revision>
  <cp:lastPrinted>2016-01-12T06:43:00Z</cp:lastPrinted>
  <dcterms:created xsi:type="dcterms:W3CDTF">2019-02-05T09:16:00Z</dcterms:created>
  <dcterms:modified xsi:type="dcterms:W3CDTF">2019-02-05T09:16:00Z</dcterms:modified>
</cp:coreProperties>
</file>