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476" w:rsidRPr="006E1476" w:rsidRDefault="006E1476" w:rsidP="00B751A4">
      <w:pPr>
        <w:jc w:val="both"/>
        <w:rPr>
          <w:b/>
          <w:sz w:val="28"/>
          <w:szCs w:val="28"/>
        </w:rPr>
      </w:pPr>
      <w:r w:rsidRPr="006E1476">
        <w:rPr>
          <w:sz w:val="28"/>
          <w:szCs w:val="28"/>
        </w:rPr>
        <w:t>O</w:t>
      </w:r>
      <w:r w:rsidR="00B751A4" w:rsidRPr="006E1476">
        <w:rPr>
          <w:sz w:val="28"/>
          <w:szCs w:val="28"/>
        </w:rPr>
        <w:t xml:space="preserve">brona dyplomowa studia I-go stopnia kierunek </w:t>
      </w:r>
      <w:r w:rsidR="006B4E44" w:rsidRPr="006E1476">
        <w:rPr>
          <w:b/>
          <w:sz w:val="28"/>
          <w:szCs w:val="28"/>
        </w:rPr>
        <w:t>Finanse i Rachunkowość</w:t>
      </w:r>
    </w:p>
    <w:p w:rsidR="00CF0D56" w:rsidRPr="006E1476" w:rsidRDefault="0032309C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Konta księgowe – terminologia, klasyfikacja i zasady funkcjonowania.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Kreacja, funkcje i rodzaje pieniądza.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Dochody publiczne i ich klasyfikacja.</w:t>
      </w:r>
    </w:p>
    <w:p w:rsidR="00CF0D56" w:rsidRPr="006E1476" w:rsidRDefault="00AA2FD7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Ryzyko kredytowe a rodzaje i klasyfikacja prawnych zabezpieczeń spłaty kredytów.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Podobieństwa i różnice kategorii ekonomicznych: przychód, wpływ środków pieniężnych oraz nakład, koszt, strata nadzwyczajna i wydatek środków pieniężnych.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Rodzaje i funkcje ubezpieczeń.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 xml:space="preserve">Dokumentacja księgowa: istota, klasyfikacja, obieg i kontrola. 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Klasyfikacja i funkcje podatków.</w:t>
      </w:r>
    </w:p>
    <w:p w:rsidR="00CF0D56" w:rsidRPr="006E1476" w:rsidRDefault="00AA2FD7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Kredyt bankowe, ich rodzaje oraz uwarunkowania dostępności.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Zakres informacyjny elementów obligatoryjnego sprawozdania finansowego.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Obowiązki sprawozdawcze przedsiębiorstw.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Rodzaje kont księgowych i zasady ewidencji na kontach syntetycznych i analitycznych.</w:t>
      </w:r>
    </w:p>
    <w:p w:rsidR="00CF0D56" w:rsidRPr="006E1476" w:rsidRDefault="0032309C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trike/>
          <w:sz w:val="24"/>
          <w:szCs w:val="24"/>
        </w:rPr>
      </w:pPr>
      <w:r w:rsidRPr="006E1476">
        <w:rPr>
          <w:sz w:val="24"/>
          <w:szCs w:val="24"/>
        </w:rPr>
        <w:t>Zakres przedmiotowy rachunkowości.</w:t>
      </w:r>
    </w:p>
    <w:p w:rsidR="00CF0D56" w:rsidRPr="006E1476" w:rsidRDefault="00AA2FD7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Rynek finansowy w Polsce – struktura, funkcje i instrumenty.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Finanse publiczne i ich funkcje.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Źródła kapitału w przedsiębiorstwie.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trike/>
          <w:sz w:val="24"/>
          <w:szCs w:val="24"/>
        </w:rPr>
      </w:pPr>
      <w:r w:rsidRPr="006E1476">
        <w:rPr>
          <w:sz w:val="24"/>
          <w:szCs w:val="24"/>
        </w:rPr>
        <w:t xml:space="preserve">Finanse osobiste - istota, cele, funkcje.    </w:t>
      </w:r>
    </w:p>
    <w:p w:rsidR="00CF0D56" w:rsidRPr="006E1476" w:rsidRDefault="00AA2FD7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Bankowość centralna a bankowość komercyjna w Polsce – funkcje, metody, organizacja.</w:t>
      </w:r>
    </w:p>
    <w:p w:rsidR="00CF0D56" w:rsidRPr="006E1476" w:rsidRDefault="0032309C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Zakres podmiotowy rachunkowości według prawa bilansowego.</w:t>
      </w:r>
    </w:p>
    <w:p w:rsidR="00CF0D56" w:rsidRPr="006E1476" w:rsidRDefault="00AA2FD7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Nadzór nad systemem bankowym w Polsce.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Rodzaje kosztów i przychodów w jednostkach gospodarczych.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 xml:space="preserve">Treść i postulaty zasady: realności, pełności i powszechności ochrony ubezpieczeniowej. 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Źródła prawa w zakresie finansów i rachunkowości.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 xml:space="preserve">Pojęcie, klasyfikacja i znaczenie bankowości elektronicznej. 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Istota i funkcje finansów.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Giełda i jej znaczenie w gospodarce.</w:t>
      </w:r>
    </w:p>
    <w:p w:rsidR="00CF0D56" w:rsidRPr="006E1476" w:rsidRDefault="00AA2FD7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Usługi, produkty oraz czynności bankowe, ich cechy i klasyfikacja.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Płynność a wiarygodność finansowa przedsiębiorstwa.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lastRenderedPageBreak/>
        <w:t>Amortyzacja środków trwałych oraz wartości niematerialnych i prawnych.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Funkcje i zasady rachunkowości.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Fundusze inwestycyjne jako podmiot rynku finansowego.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Rynek walutowy i jego determinanty.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Deficyt i dług publiczny – determinanty i sposoby przeciwdziałania.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Ryzyko kursowe i sposoby jego ograniczania</w:t>
      </w:r>
      <w:r w:rsidR="0032309C" w:rsidRPr="006E1476">
        <w:rPr>
          <w:sz w:val="24"/>
          <w:szCs w:val="24"/>
        </w:rPr>
        <w:t>.</w:t>
      </w:r>
      <w:r w:rsidRPr="006E1476">
        <w:rPr>
          <w:sz w:val="24"/>
          <w:szCs w:val="24"/>
        </w:rPr>
        <w:t xml:space="preserve"> 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Budżet państwa i jego funkcje.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 xml:space="preserve">Zadłużanie gospodarstw domowych - ujęcie behawioralne. 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Zasady wyceny bieżącej i bilansowej aktywów i pasywów.</w:t>
      </w:r>
    </w:p>
    <w:p w:rsidR="00CF0D56" w:rsidRPr="006E1476" w:rsidRDefault="0032309C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Istota przemian majątkowo-wynikowych w systemie rachunkowości przedsiębiorstw.</w:t>
      </w:r>
    </w:p>
    <w:p w:rsidR="00CF0D5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sz w:val="24"/>
          <w:szCs w:val="24"/>
        </w:rPr>
      </w:pPr>
      <w:r w:rsidRPr="006E1476">
        <w:rPr>
          <w:sz w:val="24"/>
          <w:szCs w:val="24"/>
        </w:rPr>
        <w:t>Rodzaje papierów wartościowych w obrocie giełdowym.</w:t>
      </w:r>
    </w:p>
    <w:p w:rsidR="003344A6" w:rsidRPr="006E1476" w:rsidRDefault="00CF0D56" w:rsidP="00D53419">
      <w:pPr>
        <w:numPr>
          <w:ilvl w:val="0"/>
          <w:numId w:val="4"/>
        </w:numPr>
        <w:tabs>
          <w:tab w:val="left" w:pos="709"/>
        </w:tabs>
        <w:spacing w:after="0" w:line="360" w:lineRule="auto"/>
        <w:jc w:val="both"/>
      </w:pPr>
      <w:r w:rsidRPr="006E1476">
        <w:rPr>
          <w:sz w:val="24"/>
          <w:szCs w:val="24"/>
        </w:rPr>
        <w:t>Polityka fiskalna a polityka monetarna.</w:t>
      </w:r>
    </w:p>
    <w:sectPr w:rsidR="003344A6" w:rsidRPr="006E1476" w:rsidSect="007B1CE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19CE" w:rsidRDefault="007C19CE" w:rsidP="00B751A4">
      <w:pPr>
        <w:spacing w:after="0" w:line="240" w:lineRule="auto"/>
      </w:pPr>
      <w:r>
        <w:separator/>
      </w:r>
    </w:p>
  </w:endnote>
  <w:endnote w:type="continuationSeparator" w:id="0">
    <w:p w:rsidR="007C19CE" w:rsidRDefault="007C19CE" w:rsidP="00B75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19CE" w:rsidRDefault="007C19CE" w:rsidP="00B751A4">
      <w:pPr>
        <w:spacing w:after="0" w:line="240" w:lineRule="auto"/>
      </w:pPr>
      <w:r>
        <w:separator/>
      </w:r>
    </w:p>
  </w:footnote>
  <w:footnote w:type="continuationSeparator" w:id="0">
    <w:p w:rsidR="007C19CE" w:rsidRDefault="007C19CE" w:rsidP="00B75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A4" w:rsidRPr="00DC4AA1" w:rsidRDefault="00B751A4" w:rsidP="00B751A4">
    <w:pPr>
      <w:pStyle w:val="Nagwek"/>
      <w:spacing w:after="240"/>
      <w:rPr>
        <w:sz w:val="28"/>
        <w:szCs w:val="28"/>
      </w:rPr>
    </w:pPr>
    <w:r>
      <w:rPr>
        <w:noProof/>
        <w:sz w:val="28"/>
        <w:szCs w:val="28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3776980</wp:posOffset>
          </wp:positionH>
          <wp:positionV relativeFrom="paragraph">
            <wp:posOffset>-240030</wp:posOffset>
          </wp:positionV>
          <wp:extent cx="1981200" cy="581025"/>
          <wp:effectExtent l="0" t="0" r="0" b="0"/>
          <wp:wrapTight wrapText="bothSides">
            <wp:wrapPolygon edited="0">
              <wp:start x="13915" y="4249"/>
              <wp:lineTo x="1454" y="4249"/>
              <wp:lineTo x="831" y="10623"/>
              <wp:lineTo x="2908" y="15580"/>
              <wp:lineTo x="2908" y="16997"/>
              <wp:lineTo x="11631" y="16997"/>
              <wp:lineTo x="12462" y="16997"/>
              <wp:lineTo x="17446" y="16997"/>
              <wp:lineTo x="19315" y="16289"/>
              <wp:lineTo x="19108" y="15580"/>
              <wp:lineTo x="19731" y="8498"/>
              <wp:lineTo x="18069" y="4249"/>
              <wp:lineTo x="14746" y="4249"/>
              <wp:lineTo x="13915" y="4249"/>
            </wp:wrapPolygon>
          </wp:wrapTight>
          <wp:docPr id="1" name="Obraz 0" descr="logo_wzi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wzieu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120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751A4">
      <w:rPr>
        <w:sz w:val="28"/>
        <w:szCs w:val="28"/>
      </w:rPr>
      <w:t xml:space="preserve">Pytania </w:t>
    </w:r>
    <w:r w:rsidR="00FC7ADE">
      <w:rPr>
        <w:sz w:val="28"/>
        <w:szCs w:val="28"/>
      </w:rPr>
      <w:t>kierunkowe</w:t>
    </w:r>
    <w:r w:rsidR="00DC4AA1">
      <w:rPr>
        <w:sz w:val="28"/>
        <w:szCs w:val="28"/>
      </w:rPr>
      <w:t xml:space="preserve"> 201</w:t>
    </w:r>
    <w:r w:rsidR="00785F3F">
      <w:rPr>
        <w:sz w:val="28"/>
        <w:szCs w:val="28"/>
      </w:rPr>
      <w:t>8</w:t>
    </w:r>
    <w:r w:rsidR="00DC4AA1">
      <w:rPr>
        <w:sz w:val="28"/>
        <w:szCs w:val="28"/>
      </w:rPr>
      <w:t>/201</w:t>
    </w:r>
    <w:r w:rsidR="00785F3F">
      <w:rPr>
        <w:sz w:val="28"/>
        <w:szCs w:val="28"/>
      </w:rPr>
      <w:t>9</w:t>
    </w:r>
    <w:r>
      <w:rPr>
        <w:sz w:val="28"/>
        <w:szCs w:val="28"/>
      </w:rPr>
      <w:t xml:space="preserve">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760CD9"/>
    <w:multiLevelType w:val="hybridMultilevel"/>
    <w:tmpl w:val="B29A36EE"/>
    <w:lvl w:ilvl="0" w:tplc="B82871FE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">
    <w:nsid w:val="3BB130FC"/>
    <w:multiLevelType w:val="hybridMultilevel"/>
    <w:tmpl w:val="082CD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9574FF"/>
    <w:multiLevelType w:val="hybridMultilevel"/>
    <w:tmpl w:val="5082113A"/>
    <w:lvl w:ilvl="0" w:tplc="0415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">
    <w:nsid w:val="5DAB2B95"/>
    <w:multiLevelType w:val="hybridMultilevel"/>
    <w:tmpl w:val="3F06354C"/>
    <w:lvl w:ilvl="0" w:tplc="3226543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strike w:val="0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/>
  <w:rsids>
    <w:rsidRoot w:val="003344A6"/>
    <w:rsid w:val="000109D6"/>
    <w:rsid w:val="00052FAC"/>
    <w:rsid w:val="00071394"/>
    <w:rsid w:val="0007665D"/>
    <w:rsid w:val="00084172"/>
    <w:rsid w:val="000A4BAA"/>
    <w:rsid w:val="00152162"/>
    <w:rsid w:val="0032309C"/>
    <w:rsid w:val="003344A6"/>
    <w:rsid w:val="004A27DB"/>
    <w:rsid w:val="004B4CEF"/>
    <w:rsid w:val="005021DD"/>
    <w:rsid w:val="005735F0"/>
    <w:rsid w:val="00625FE9"/>
    <w:rsid w:val="00632E9A"/>
    <w:rsid w:val="00637D3D"/>
    <w:rsid w:val="00665DB8"/>
    <w:rsid w:val="006A0F4B"/>
    <w:rsid w:val="006B4E44"/>
    <w:rsid w:val="006E1476"/>
    <w:rsid w:val="00785F3F"/>
    <w:rsid w:val="007B1CE2"/>
    <w:rsid w:val="007C19CE"/>
    <w:rsid w:val="007F02DE"/>
    <w:rsid w:val="00802B41"/>
    <w:rsid w:val="00845D42"/>
    <w:rsid w:val="009B5D1C"/>
    <w:rsid w:val="00A129FD"/>
    <w:rsid w:val="00A151F2"/>
    <w:rsid w:val="00A45BBB"/>
    <w:rsid w:val="00AA2FD7"/>
    <w:rsid w:val="00B751A4"/>
    <w:rsid w:val="00B768CF"/>
    <w:rsid w:val="00B97001"/>
    <w:rsid w:val="00BF373F"/>
    <w:rsid w:val="00C90EE9"/>
    <w:rsid w:val="00CE3C94"/>
    <w:rsid w:val="00CF0D56"/>
    <w:rsid w:val="00D44F37"/>
    <w:rsid w:val="00D53419"/>
    <w:rsid w:val="00D637F0"/>
    <w:rsid w:val="00DC4AA1"/>
    <w:rsid w:val="00DD2A6B"/>
    <w:rsid w:val="00DE0857"/>
    <w:rsid w:val="00E61AAB"/>
    <w:rsid w:val="00E77232"/>
    <w:rsid w:val="00EA66DE"/>
    <w:rsid w:val="00EB4D27"/>
    <w:rsid w:val="00EF136A"/>
    <w:rsid w:val="00FC7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4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344A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751A4"/>
  </w:style>
  <w:style w:type="paragraph" w:styleId="Stopka">
    <w:name w:val="footer"/>
    <w:basedOn w:val="Normalny"/>
    <w:link w:val="StopkaZnak"/>
    <w:uiPriority w:val="99"/>
    <w:semiHidden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751A4"/>
  </w:style>
  <w:style w:type="paragraph" w:styleId="Tekstdymka">
    <w:name w:val="Balloon Text"/>
    <w:basedOn w:val="Normalny"/>
    <w:link w:val="TekstdymkaZnak"/>
    <w:uiPriority w:val="99"/>
    <w:semiHidden/>
    <w:unhideWhenUsed/>
    <w:rsid w:val="00B75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1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935E4E-384C-4FF7-904A-EC9B15F90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Monika Sutryk</cp:lastModifiedBy>
  <cp:revision>2</cp:revision>
  <cp:lastPrinted>2016-01-12T06:42:00Z</cp:lastPrinted>
  <dcterms:created xsi:type="dcterms:W3CDTF">2019-02-05T09:15:00Z</dcterms:created>
  <dcterms:modified xsi:type="dcterms:W3CDTF">2019-02-05T09:15:00Z</dcterms:modified>
</cp:coreProperties>
</file>