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1700BB" w:rsidRDefault="003807DC" w:rsidP="0025224A">
      <w:pPr>
        <w:jc w:val="both"/>
        <w:rPr>
          <w:sz w:val="28"/>
          <w:szCs w:val="28"/>
        </w:rPr>
      </w:pPr>
      <w:r w:rsidRPr="001700BB">
        <w:rPr>
          <w:sz w:val="28"/>
          <w:szCs w:val="28"/>
        </w:rPr>
        <w:t>O</w:t>
      </w:r>
      <w:r w:rsidR="00B751A4" w:rsidRPr="001700BB">
        <w:rPr>
          <w:sz w:val="28"/>
          <w:szCs w:val="28"/>
        </w:rPr>
        <w:t>brona dyplomowa studia I</w:t>
      </w:r>
      <w:r w:rsidR="00762DA4" w:rsidRPr="001700BB">
        <w:rPr>
          <w:sz w:val="28"/>
          <w:szCs w:val="28"/>
        </w:rPr>
        <w:t>I</w:t>
      </w:r>
      <w:r w:rsidR="00B751A4" w:rsidRPr="001700BB">
        <w:rPr>
          <w:sz w:val="28"/>
          <w:szCs w:val="28"/>
        </w:rPr>
        <w:t xml:space="preserve">-go stopnia kierunek </w:t>
      </w:r>
      <w:r w:rsidR="00B751A4" w:rsidRPr="001700BB">
        <w:rPr>
          <w:b/>
          <w:sz w:val="28"/>
          <w:szCs w:val="28"/>
        </w:rPr>
        <w:t>Ekonomia</w:t>
      </w:r>
    </w:p>
    <w:p w:rsidR="00CE29E5" w:rsidRPr="009C5B96" w:rsidRDefault="00CE29E5" w:rsidP="0025224A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Metody i narzędzia analizy mikroekonomicznej wspomagające podejmowanie decyzji w przedsiębiorstwie.</w:t>
      </w:r>
    </w:p>
    <w:p w:rsidR="00CE29E5" w:rsidRPr="009C5B96" w:rsidRDefault="00CE29E5" w:rsidP="0025224A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Koncepcje metod ochrony konkurencji w warunkach globalizacji.</w:t>
      </w:r>
    </w:p>
    <w:p w:rsidR="00CE29E5" w:rsidRPr="009C5B96" w:rsidRDefault="00CE29E5" w:rsidP="0025224A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Decyzje produkcyjne i cenowe na rynku konkurencyjnym i monopolistycznym.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Specjalne praktyki cenowe stosowane przez przedsiębiorstwa.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Otoczenie prawno-administracyjne przedsiębiorstw</w:t>
      </w:r>
      <w:r w:rsidR="008F569A" w:rsidRPr="009C5B96">
        <w:rPr>
          <w:sz w:val="24"/>
          <w:szCs w:val="24"/>
        </w:rPr>
        <w:t>a</w:t>
      </w:r>
      <w:r w:rsidRPr="009C5B96">
        <w:rPr>
          <w:sz w:val="24"/>
          <w:szCs w:val="24"/>
        </w:rPr>
        <w:t>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Nowe nurty w makroekonomii.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Nowe podejście do cyklu koniunkturalnego.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Model niedoskonałej informacji Lucasa.</w:t>
      </w:r>
    </w:p>
    <w:p w:rsidR="00CE29E5" w:rsidRPr="009C5B96" w:rsidRDefault="00CE29E5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 xml:space="preserve">Konsumpcja w warunkach </w:t>
      </w:r>
      <w:r w:rsidR="008F569A" w:rsidRPr="009C5B96">
        <w:rPr>
          <w:sz w:val="24"/>
          <w:szCs w:val="24"/>
        </w:rPr>
        <w:t>pewnoś</w:t>
      </w:r>
      <w:r w:rsidRPr="009C5B96">
        <w:rPr>
          <w:sz w:val="24"/>
          <w:szCs w:val="24"/>
        </w:rPr>
        <w:t>ci i w warunkach niepewności.</w:t>
      </w:r>
    </w:p>
    <w:p w:rsidR="00CE29E5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 xml:space="preserve">Czynniki kształtujące wielkość nakładów inwestycyjnych. 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Wpływ inflacji i deflacji na wzrost gospodarczy.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Wpływ sterowania przez bank centralny stopą procentową a procesy realne w gospodarce.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Krótko-  i długookresowe  strategie  przedsiębiorstwa  w  teorii  neoklasycznej.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Modelowanie ryzyka i niepewności w działalności gospodarczej.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Czynniki kształtujące kurs walutowy</w:t>
      </w:r>
      <w:r w:rsidR="008F569A" w:rsidRPr="009C5B96">
        <w:rPr>
          <w:sz w:val="24"/>
          <w:szCs w:val="24"/>
        </w:rPr>
        <w:t xml:space="preserve"> - s</w:t>
      </w:r>
      <w:r w:rsidRPr="009C5B96">
        <w:rPr>
          <w:sz w:val="24"/>
          <w:szCs w:val="24"/>
        </w:rPr>
        <w:t>kutki zmian kursu walutowego na gospodarkę.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Elastyczność cenowa i dochodowa popytu jako narzędzie analizy i zachowania konsumentów na rynku produktów.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Rozkład oszczędności i konsumpcji w czasie</w:t>
      </w:r>
      <w:r w:rsidR="008F569A" w:rsidRPr="009C5B96">
        <w:rPr>
          <w:sz w:val="24"/>
          <w:szCs w:val="24"/>
        </w:rPr>
        <w:t xml:space="preserve"> - w</w:t>
      </w:r>
      <w:r w:rsidRPr="009C5B96">
        <w:rPr>
          <w:sz w:val="24"/>
          <w:szCs w:val="24"/>
        </w:rPr>
        <w:t>pływ zmian stopy procentowej na decyzje gospodarstwa domowego.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Kierunki przemian strukturalnych we współczesnej gospodarce.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 xml:space="preserve">Mechanizm konkurencji we współczesnej gospodarce. Konkurencyjność podmiotów gospodarczych. 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Teoria kosztów komparatywnych i jej ewolucja.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rFonts w:cs="TimesNewRomanPSMT"/>
          <w:sz w:val="24"/>
          <w:szCs w:val="24"/>
        </w:rPr>
        <w:t>Maksymalizacja zysku firmy doskonale konkurencyjnej w krótkim i długim okresie.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Funkcje popytu i podaży przedsiębiorstwa.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Przyczyny i skutki oraz sposoby oddziaływania na zjawisko deflacji w gospodarce.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Inflacja a polityka pieniężna.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 xml:space="preserve">Kryteria niezależności Banku Centralnego. 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Kryzysy finansowe, źródła i efekty.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lastRenderedPageBreak/>
        <w:t>Funkcje cen.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Bilans płatniczy, metody wyrównywania deficytu płatniczego.</w:t>
      </w:r>
    </w:p>
    <w:p w:rsidR="008F569A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Międzynarodowe przepływy kapitału</w:t>
      </w:r>
      <w:r w:rsidR="008F569A" w:rsidRPr="009C5B96">
        <w:rPr>
          <w:sz w:val="24"/>
          <w:szCs w:val="24"/>
        </w:rPr>
        <w:t>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 xml:space="preserve"> </w:t>
      </w:r>
      <w:r w:rsidR="008F569A" w:rsidRPr="009C5B96">
        <w:rPr>
          <w:sz w:val="24"/>
          <w:szCs w:val="24"/>
        </w:rPr>
        <w:t>Międzynarodowe przepływy</w:t>
      </w:r>
      <w:r w:rsidRPr="009C5B96">
        <w:rPr>
          <w:sz w:val="24"/>
          <w:szCs w:val="24"/>
        </w:rPr>
        <w:t xml:space="preserve"> pracy.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Kapitał ludzki jako czynnik konkurencyjności przedsiębiorstwa.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Analiza techniczna i fundamentalna – pojęcie</w:t>
      </w:r>
      <w:r w:rsidR="00CE29E5" w:rsidRPr="009C5B96">
        <w:rPr>
          <w:sz w:val="24"/>
          <w:szCs w:val="24"/>
        </w:rPr>
        <w:t xml:space="preserve"> i </w:t>
      </w:r>
      <w:r w:rsidRPr="009C5B96">
        <w:rPr>
          <w:sz w:val="24"/>
          <w:szCs w:val="24"/>
        </w:rPr>
        <w:t>instrumenty.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System ubezpieczeniowy – funkcje i cechy rynku ubezpieczeniowego.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Bezpieczeństwo na rynku finansowym.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Model endogenicznego i  egzogenicznego wzrostu gospodarczego.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Mechanizm rynkowy i jego paradoksy.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Keyn</w:t>
      </w:r>
      <w:r w:rsidR="008F569A" w:rsidRPr="009C5B96">
        <w:rPr>
          <w:sz w:val="24"/>
          <w:szCs w:val="24"/>
        </w:rPr>
        <w:t>e</w:t>
      </w:r>
      <w:r w:rsidRPr="009C5B96">
        <w:rPr>
          <w:sz w:val="24"/>
          <w:szCs w:val="24"/>
        </w:rPr>
        <w:t>sowski model gospodarki.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Budżet państwa.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Finansowanie deficytu budżetowego.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Ekspansywna i restrykcyjna polityka fiskalna.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Równowaga przedsiębiorstwa w różnych strukturach rynkowych: konkurencji doskonałej, monopolu, konkurencji niedoskonałej.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Ceny administrowane i ich rola w gospodarce.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Ekonomiczne funkcje współczesnego państwa.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Zachowanie się gospodarki w krótkim i długim okresie w kontekście równowagi trzech rynków.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Postęp techniczny i technologiczny</w:t>
      </w:r>
      <w:r w:rsidR="009C5B96" w:rsidRPr="009C5B96">
        <w:rPr>
          <w:sz w:val="24"/>
          <w:szCs w:val="24"/>
        </w:rPr>
        <w:t xml:space="preserve"> i </w:t>
      </w:r>
      <w:r w:rsidRPr="009C5B96">
        <w:rPr>
          <w:sz w:val="24"/>
          <w:szCs w:val="24"/>
        </w:rPr>
        <w:t>jego wpływ na funkcjonowanie gospodarki</w:t>
      </w:r>
      <w:r w:rsidR="009C5B96" w:rsidRPr="009C5B96">
        <w:rPr>
          <w:sz w:val="24"/>
          <w:szCs w:val="24"/>
        </w:rPr>
        <w:t>.</w:t>
      </w:r>
    </w:p>
    <w:p w:rsidR="00762DA4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Konsekwencje gospodarcze stosowania zasad: wolnego handlu i polityki protekcjonizmu.</w:t>
      </w:r>
    </w:p>
    <w:p w:rsidR="003344A6" w:rsidRPr="009C5B96" w:rsidRDefault="00762DA4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Relacje zachodzące między systemem podatkowym a rozwojem gospodarki.</w:t>
      </w:r>
    </w:p>
    <w:p w:rsidR="00404147" w:rsidRPr="009C5B96" w:rsidRDefault="00404147" w:rsidP="0025224A">
      <w:pPr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9C5B96">
        <w:rPr>
          <w:sz w:val="24"/>
          <w:szCs w:val="24"/>
        </w:rPr>
        <w:t>Charakterystyka kolejnych etapów podejmowania decyzji menedżerskich, którymi powinien kierować się racjonalny i nie działający pod presją czasu decydent.</w:t>
      </w:r>
    </w:p>
    <w:p w:rsidR="00CE29E5" w:rsidRPr="009C5B96" w:rsidRDefault="00CE29E5" w:rsidP="0025224A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jc w:val="both"/>
        <w:rPr>
          <w:rFonts w:eastAsia="Times New Roman" w:cs="Courier New"/>
          <w:sz w:val="24"/>
          <w:szCs w:val="24"/>
          <w:lang w:eastAsia="pl-PL"/>
        </w:rPr>
      </w:pPr>
      <w:r w:rsidRPr="009C5B96">
        <w:rPr>
          <w:rFonts w:eastAsia="Times New Roman" w:cs="Courier New"/>
          <w:sz w:val="24"/>
          <w:szCs w:val="24"/>
          <w:lang w:eastAsia="pl-PL"/>
        </w:rPr>
        <w:t>Efektywność gospodarowania finansami osobistymi w ujęciu narzędziowym.</w:t>
      </w:r>
    </w:p>
    <w:p w:rsidR="00CE29E5" w:rsidRPr="009C5B96" w:rsidRDefault="00CE29E5" w:rsidP="0025224A">
      <w:pPr>
        <w:pStyle w:val="Akapitzlist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jc w:val="both"/>
        <w:rPr>
          <w:rFonts w:eastAsia="Times New Roman" w:cs="Courier New"/>
          <w:sz w:val="24"/>
          <w:szCs w:val="24"/>
          <w:lang w:eastAsia="pl-PL"/>
        </w:rPr>
      </w:pPr>
      <w:r w:rsidRPr="009C5B96">
        <w:rPr>
          <w:rFonts w:eastAsia="Times New Roman" w:cs="Courier New"/>
          <w:sz w:val="24"/>
          <w:szCs w:val="24"/>
          <w:lang w:eastAsia="pl-PL"/>
        </w:rPr>
        <w:t>Znaczenie perspektywy czasowej w planowaniu zabezpieczenia emerytalnego</w:t>
      </w:r>
      <w:r w:rsidR="008F569A" w:rsidRPr="009C5B96">
        <w:rPr>
          <w:rFonts w:eastAsia="Times New Roman" w:cs="Courier New"/>
          <w:sz w:val="24"/>
          <w:szCs w:val="24"/>
          <w:lang w:eastAsia="pl-PL"/>
        </w:rPr>
        <w:t>.</w:t>
      </w:r>
    </w:p>
    <w:sectPr w:rsidR="00CE29E5" w:rsidRPr="009C5B96" w:rsidSect="008108F8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865" w:rsidRDefault="00A90865" w:rsidP="00B751A4">
      <w:pPr>
        <w:spacing w:after="0" w:line="240" w:lineRule="auto"/>
      </w:pPr>
      <w:r>
        <w:separator/>
      </w:r>
    </w:p>
  </w:endnote>
  <w:endnote w:type="continuationSeparator" w:id="0">
    <w:p w:rsidR="00A90865" w:rsidRDefault="00A90865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865" w:rsidRDefault="00A90865" w:rsidP="00B751A4">
      <w:pPr>
        <w:spacing w:after="0" w:line="240" w:lineRule="auto"/>
      </w:pPr>
      <w:r>
        <w:separator/>
      </w:r>
    </w:p>
  </w:footnote>
  <w:footnote w:type="continuationSeparator" w:id="0">
    <w:p w:rsidR="00A90865" w:rsidRDefault="00A90865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Pr="00B751A4">
      <w:rPr>
        <w:sz w:val="28"/>
        <w:szCs w:val="28"/>
      </w:rPr>
      <w:t xml:space="preserve"> 201</w:t>
    </w:r>
    <w:r w:rsidR="005D4070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5D4070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633D1"/>
    <w:multiLevelType w:val="hybridMultilevel"/>
    <w:tmpl w:val="2B1A0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46680"/>
    <w:multiLevelType w:val="hybridMultilevel"/>
    <w:tmpl w:val="2B1A0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>
    <w:nsid w:val="56A370A9"/>
    <w:multiLevelType w:val="hybridMultilevel"/>
    <w:tmpl w:val="9B50F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26B2A"/>
    <w:rsid w:val="00052FAC"/>
    <w:rsid w:val="0007665D"/>
    <w:rsid w:val="000A4BAA"/>
    <w:rsid w:val="001700BB"/>
    <w:rsid w:val="001F6557"/>
    <w:rsid w:val="0025224A"/>
    <w:rsid w:val="003344A6"/>
    <w:rsid w:val="003807DC"/>
    <w:rsid w:val="00404147"/>
    <w:rsid w:val="004F71CA"/>
    <w:rsid w:val="005021DD"/>
    <w:rsid w:val="00565E48"/>
    <w:rsid w:val="0057238C"/>
    <w:rsid w:val="005813BB"/>
    <w:rsid w:val="005D4070"/>
    <w:rsid w:val="00625FE9"/>
    <w:rsid w:val="00757969"/>
    <w:rsid w:val="00762DA4"/>
    <w:rsid w:val="007957C8"/>
    <w:rsid w:val="007B1CE2"/>
    <w:rsid w:val="007E77B6"/>
    <w:rsid w:val="008108F8"/>
    <w:rsid w:val="00836E29"/>
    <w:rsid w:val="008F569A"/>
    <w:rsid w:val="008F7282"/>
    <w:rsid w:val="009036EE"/>
    <w:rsid w:val="00911DBA"/>
    <w:rsid w:val="00946E13"/>
    <w:rsid w:val="009C5B96"/>
    <w:rsid w:val="00A75675"/>
    <w:rsid w:val="00A90865"/>
    <w:rsid w:val="00AE33F1"/>
    <w:rsid w:val="00B43324"/>
    <w:rsid w:val="00B751A4"/>
    <w:rsid w:val="00B7730C"/>
    <w:rsid w:val="00BB68FD"/>
    <w:rsid w:val="00C0298D"/>
    <w:rsid w:val="00C56027"/>
    <w:rsid w:val="00CA3FEF"/>
    <w:rsid w:val="00CE29E5"/>
    <w:rsid w:val="00CE3C94"/>
    <w:rsid w:val="00CF60AC"/>
    <w:rsid w:val="00D637F0"/>
    <w:rsid w:val="00DC0822"/>
    <w:rsid w:val="00E02604"/>
    <w:rsid w:val="00EA66DE"/>
    <w:rsid w:val="00F04CDA"/>
    <w:rsid w:val="00F6377A"/>
    <w:rsid w:val="00FC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41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41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41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1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147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E2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E29E5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EC3D5-46A3-4A71-AFD2-210EEFFC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11</cp:revision>
  <dcterms:created xsi:type="dcterms:W3CDTF">2016-01-11T19:01:00Z</dcterms:created>
  <dcterms:modified xsi:type="dcterms:W3CDTF">2018-11-22T10:05:00Z</dcterms:modified>
</cp:coreProperties>
</file>